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D8" w:rsidRDefault="00BB01D8">
      <w:pPr>
        <w:spacing w:line="800" w:lineRule="exact"/>
        <w:jc w:val="center"/>
        <w:rPr>
          <w:rFonts w:eastAsia="华文中宋"/>
          <w:color w:val="FF0000"/>
          <w:w w:val="80"/>
          <w:sz w:val="72"/>
          <w:szCs w:val="72"/>
        </w:rPr>
      </w:pPr>
      <w:bookmarkStart w:id="0" w:name="文件红头"/>
      <w:r>
        <w:rPr>
          <w:rFonts w:ascii="宋体" w:hAnsi="宋体" w:hint="eastAsia"/>
          <w:color w:val="FF0000"/>
          <w:w w:val="80"/>
          <w:sz w:val="72"/>
          <w:szCs w:val="72"/>
        </w:rPr>
        <w:t>东南大学材料科学与工程学院</w:t>
      </w:r>
    </w:p>
    <w:p w:rsidR="00BB01D8" w:rsidRDefault="00DA5AAF">
      <w:pPr>
        <w:adjustRightInd w:val="0"/>
        <w:snapToGrid w:val="0"/>
        <w:jc w:val="center"/>
        <w:rPr>
          <w:rFonts w:ascii="仿宋_GB2312"/>
          <w:sz w:val="28"/>
          <w:szCs w:val="28"/>
        </w:rPr>
      </w:pPr>
      <w:bookmarkStart w:id="1" w:name="机关代字"/>
      <w:bookmarkStart w:id="2" w:name="文件编号"/>
      <w:bookmarkEnd w:id="0"/>
      <w:r>
        <w:rPr>
          <w:rFonts w:ascii="仿宋_GB2312" w:hint="eastAsia"/>
          <w:sz w:val="28"/>
          <w:szCs w:val="28"/>
        </w:rPr>
        <w:t>校材料〔</w:t>
      </w:r>
      <w:r>
        <w:rPr>
          <w:rFonts w:ascii="仿宋_GB2312" w:hint="eastAsia"/>
          <w:sz w:val="28"/>
          <w:szCs w:val="28"/>
        </w:rPr>
        <w:t>2019</w:t>
      </w:r>
      <w:r>
        <w:rPr>
          <w:rFonts w:ascii="仿宋_GB2312" w:hint="eastAsia"/>
          <w:sz w:val="28"/>
          <w:szCs w:val="28"/>
        </w:rPr>
        <w:t>〕</w:t>
      </w:r>
      <w:bookmarkEnd w:id="2"/>
      <w:r>
        <w:rPr>
          <w:rFonts w:ascii="仿宋_GB2312" w:hint="eastAsia"/>
          <w:sz w:val="28"/>
          <w:szCs w:val="28"/>
        </w:rPr>
        <w:t>10</w:t>
      </w:r>
      <w:bookmarkStart w:id="3" w:name="序号"/>
      <w:bookmarkEnd w:id="1"/>
      <w:bookmarkEnd w:id="3"/>
      <w:r w:rsidR="00BB01D8">
        <w:rPr>
          <w:rFonts w:ascii="仿宋_GB2312" w:hint="eastAsia"/>
          <w:sz w:val="28"/>
          <w:szCs w:val="28"/>
        </w:rPr>
        <w:t>号</w:t>
      </w:r>
    </w:p>
    <w:p w:rsidR="00DA5AAF" w:rsidRPr="00EF2951" w:rsidRDefault="0059509E" w:rsidP="00DA5AAF">
      <w:pPr>
        <w:jc w:val="center"/>
        <w:rPr>
          <w:rFonts w:ascii="华文中宋" w:eastAsia="华文中宋" w:hAnsi="华文中宋"/>
          <w:b/>
          <w:kern w:val="0"/>
          <w:sz w:val="36"/>
          <w:szCs w:val="36"/>
        </w:rPr>
      </w:pPr>
      <w:r>
        <w:rPr>
          <w:noProof/>
          <w:color w:val="000000"/>
          <w:sz w:val="24"/>
        </w:rPr>
        <mc:AlternateContent>
          <mc:Choice Requires="wpc">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5372100" cy="396240"/>
                <wp:effectExtent l="0" t="0" r="0" b="3810"/>
                <wp:wrapNone/>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直线 8"/>
                        <wps:cNvCnPr/>
                        <wps:spPr bwMode="auto">
                          <a:xfrm>
                            <a:off x="117142" y="178929"/>
                            <a:ext cx="5137817"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6" o:spid="_x0000_s1026" editas="canvas" style="position:absolute;margin-left:0;margin-top:0;width:423pt;height:31.2pt;z-index:251656704;mso-position-horizontal-relative:char;mso-position-vertical-relative:line" coordsize="53721,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962;visibility:visible;mso-wrap-style:square">
                  <v:fill o:detectmouseclick="t"/>
                  <v:path o:connecttype="none"/>
                </v:shape>
                <v:line id="直线 8" o:spid="_x0000_s1028" style="position:absolute;visibility:visible;mso-wrap-style:square" from="1171,1789" to="52549,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iEcUAAADaAAAADwAAAGRycy9kb3ducmV2LnhtbESP3WrCQBSE7wt9h+UUeiN1o4iU6CZE&#10;S2kpqMT2AQ7ZY37Mng3ZrcY+vSsIvRxm5htmmQ6mFSfqXW1ZwWQcgSAurK65VPDz/f7yCsJ5ZI2t&#10;ZVJwIQdp8viwxFjbM+d02vtSBAi7GBVU3nexlK6oyKAb2444eAfbG/RB9qXUPZ4D3LRyGkVzabDm&#10;sFBhR+uKiuP+1yjY4E7mzWg0Kearj+zLb9+mh+ZPqeenIVuA8DT4//C9/akVzOB2JdwAm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iEcUAAADaAAAADwAAAAAAAAAA&#10;AAAAAAChAgAAZHJzL2Rvd25yZXYueG1sUEsFBgAAAAAEAAQA+QAAAJMDAAAAAA==&#10;" strokecolor="red" strokeweight="1.5pt"/>
                <w10:wrap anchory="line"/>
              </v:group>
            </w:pict>
          </mc:Fallback>
        </mc:AlternateContent>
      </w:r>
      <w:r>
        <w:rPr>
          <w:noProof/>
          <w:color w:val="000000"/>
          <w:sz w:val="24"/>
        </w:rPr>
        <mc:AlternateContent>
          <mc:Choice Requires="wps">
            <w:drawing>
              <wp:inline distT="0" distB="0" distL="0" distR="0">
                <wp:extent cx="5372100" cy="400050"/>
                <wp:effectExtent l="0" t="0" r="0" b="0"/>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图片 1" o:spid="_x0000_s1026" style="width:423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" filled="f" stroked="f">
                <o:lock v:ext="edit" aspectratio="t"/>
                <w10:anchorlock/>
              </v:rect>
            </w:pict>
          </mc:Fallback>
        </mc:AlternateContent>
      </w:r>
      <w:r w:rsidR="00DA5AAF" w:rsidRPr="00EF2951">
        <w:rPr>
          <w:rFonts w:ascii="华文中宋" w:eastAsia="华文中宋" w:hAnsi="华文中宋" w:hint="eastAsia"/>
          <w:b/>
          <w:kern w:val="0"/>
          <w:sz w:val="36"/>
          <w:szCs w:val="36"/>
        </w:rPr>
        <w:t>材料科学与工程学院</w:t>
      </w:r>
    </w:p>
    <w:p w:rsidR="00DA5AAF" w:rsidRPr="00EF2951" w:rsidRDefault="00DA5AAF" w:rsidP="00DA5AAF">
      <w:pPr>
        <w:spacing w:afterLines="50" w:after="156"/>
        <w:jc w:val="center"/>
        <w:rPr>
          <w:rFonts w:ascii="华文中宋" w:eastAsia="华文中宋" w:hAnsi="华文中宋"/>
          <w:b/>
          <w:kern w:val="0"/>
          <w:sz w:val="36"/>
          <w:szCs w:val="36"/>
        </w:rPr>
      </w:pPr>
      <w:r w:rsidRPr="00EF2951">
        <w:rPr>
          <w:rFonts w:ascii="华文中宋" w:eastAsia="华文中宋" w:hAnsi="华文中宋" w:hint="eastAsia"/>
          <w:b/>
          <w:kern w:val="0"/>
          <w:sz w:val="36"/>
          <w:szCs w:val="36"/>
        </w:rPr>
        <w:t>实验室安全风险等级认定、安全工作绩效考核与处罚办法</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依据2019年5月22日教育部印发的《关于加强高校实验室安全工作的意见》中“完善实验室安全管理制度，要将实验室安全工作纳入工作考核内容，建立安全工作奖惩机制和问责追责机制”的相关规定，特制定《材料科学与工程学院实验室安全工作绩效考核、认定与处罚办法》（以下简称为“本办法”）。本办法对照材料科学与工程学院出台的《材料学院实验室安全工作实施细则》的考核结果执行。本办法自</w:t>
      </w:r>
      <w:r w:rsidRPr="00EF2951">
        <w:rPr>
          <w:rFonts w:ascii="仿宋_GB2312" w:eastAsia="仿宋_GB2312"/>
          <w:color w:val="333333"/>
          <w:kern w:val="0"/>
          <w:sz w:val="32"/>
        </w:rPr>
        <w:t>2019</w:t>
      </w:r>
      <w:r w:rsidRPr="00EF2951">
        <w:rPr>
          <w:rFonts w:ascii="仿宋_GB2312" w:eastAsia="仿宋_GB2312" w:hint="eastAsia"/>
          <w:color w:val="333333"/>
          <w:kern w:val="0"/>
          <w:sz w:val="32"/>
        </w:rPr>
        <w:t>年10月10日起执行。最终解释权归材料科学与工程学院。</w:t>
      </w:r>
    </w:p>
    <w:p w:rsidR="00DA5AAF" w:rsidRPr="001C724C" w:rsidRDefault="00DA5AAF" w:rsidP="00DA5AAF">
      <w:pPr>
        <w:widowControl/>
        <w:shd w:val="clear" w:color="auto" w:fill="FFFFFF"/>
        <w:adjustRightInd w:val="0"/>
        <w:snapToGrid w:val="0"/>
        <w:spacing w:beforeLines="50" w:before="156" w:line="276" w:lineRule="auto"/>
        <w:ind w:left="640" w:hangingChars="200" w:hanging="640"/>
        <w:rPr>
          <w:rFonts w:ascii="黑体" w:eastAsia="黑体" w:hAnsi="黑体"/>
          <w:color w:val="333333"/>
          <w:kern w:val="0"/>
          <w:sz w:val="32"/>
        </w:rPr>
      </w:pPr>
      <w:r w:rsidRPr="001C724C">
        <w:rPr>
          <w:rFonts w:ascii="黑体" w:eastAsia="黑体" w:hAnsi="黑体" w:hint="eastAsia"/>
          <w:color w:val="333333"/>
          <w:kern w:val="0"/>
          <w:sz w:val="32"/>
        </w:rPr>
        <w:t>一、适用对象</w:t>
      </w:r>
    </w:p>
    <w:p w:rsidR="00DA5AAF" w:rsidRPr="00EF2951" w:rsidRDefault="00DA5AAF" w:rsidP="00DA5AAF">
      <w:pPr>
        <w:ind w:firstLine="560"/>
        <w:rPr>
          <w:rFonts w:ascii="仿宋_GB2312" w:eastAsia="仿宋_GB2312"/>
          <w:color w:val="333333"/>
          <w:kern w:val="0"/>
          <w:sz w:val="32"/>
        </w:rPr>
      </w:pPr>
      <w:r w:rsidRPr="00EF2951">
        <w:rPr>
          <w:rFonts w:ascii="仿宋_GB2312" w:eastAsia="仿宋_GB2312" w:hint="eastAsia"/>
          <w:color w:val="333333"/>
          <w:kern w:val="0"/>
          <w:sz w:val="32"/>
        </w:rPr>
        <w:t>材料科学与工程学院所有公共实验室和教师科研室的安全负责人，实际使用实验室发生安全问题的教师、实验员、学生的导师。</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先以实验室门牌号对应的安全负责人进行安全考核结果汇总，再以实际使用教师、实验员、学生的导师为对象进</w:t>
      </w:r>
      <w:bookmarkStart w:id="4" w:name="_GoBack"/>
      <w:bookmarkEnd w:id="4"/>
      <w:r w:rsidRPr="00EF2951">
        <w:rPr>
          <w:rFonts w:ascii="仿宋_GB2312" w:eastAsia="仿宋_GB2312" w:hint="eastAsia"/>
          <w:color w:val="333333"/>
          <w:kern w:val="0"/>
          <w:sz w:val="32"/>
        </w:rPr>
        <w:lastRenderedPageBreak/>
        <w:t>行绩效考核与问责追责。</w:t>
      </w:r>
    </w:p>
    <w:p w:rsidR="00DA5AAF" w:rsidRPr="001C724C" w:rsidRDefault="00DA5AAF" w:rsidP="00DA5AAF">
      <w:pPr>
        <w:widowControl/>
        <w:shd w:val="clear" w:color="auto" w:fill="FFFFFF"/>
        <w:adjustRightInd w:val="0"/>
        <w:snapToGrid w:val="0"/>
        <w:spacing w:beforeLines="50" w:before="156" w:line="276" w:lineRule="auto"/>
        <w:ind w:left="640" w:hangingChars="200" w:hanging="640"/>
        <w:rPr>
          <w:rFonts w:ascii="黑体" w:eastAsia="黑体" w:hAnsi="黑体"/>
          <w:color w:val="333333"/>
          <w:kern w:val="0"/>
          <w:sz w:val="32"/>
        </w:rPr>
      </w:pPr>
      <w:r w:rsidRPr="001C724C">
        <w:rPr>
          <w:rFonts w:ascii="黑体" w:eastAsia="黑体" w:hAnsi="黑体" w:hint="eastAsia"/>
          <w:color w:val="333333"/>
          <w:kern w:val="0"/>
          <w:sz w:val="32"/>
        </w:rPr>
        <w:t>二、安全工作考核范围与安全风险等级</w:t>
      </w:r>
    </w:p>
    <w:p w:rsidR="00DA5AAF" w:rsidRPr="00EF2951" w:rsidRDefault="00DA5AAF" w:rsidP="00DA5AAF">
      <w:pPr>
        <w:ind w:firstLine="560"/>
        <w:rPr>
          <w:rFonts w:ascii="仿宋_GB2312" w:eastAsia="仿宋_GB2312"/>
          <w:color w:val="333333"/>
          <w:kern w:val="0"/>
          <w:sz w:val="32"/>
        </w:rPr>
      </w:pPr>
      <w:r w:rsidRPr="00EF2951">
        <w:rPr>
          <w:rFonts w:ascii="仿宋_GB2312" w:eastAsia="仿宋_GB2312" w:hint="eastAsia"/>
          <w:color w:val="333333"/>
          <w:kern w:val="0"/>
          <w:sz w:val="32"/>
        </w:rPr>
        <w:t>实验室安全工作考核范围包括：用水用电基础安全、制备加工设备安全、化学安全（包括试验原材料）、用气安全、辐射安全、特种设备安全、生物安全、安全防护、环境卫生与健康、环境保护与废弃物处置等。</w:t>
      </w:r>
    </w:p>
    <w:p w:rsidR="00DA5AAF" w:rsidRPr="00EF2951" w:rsidRDefault="00DA5AAF" w:rsidP="00DA5AAF">
      <w:pPr>
        <w:ind w:firstLine="560"/>
        <w:rPr>
          <w:rFonts w:ascii="仿宋_GB2312" w:eastAsia="仿宋_GB2312"/>
          <w:color w:val="333333"/>
          <w:kern w:val="0"/>
          <w:sz w:val="32"/>
        </w:rPr>
      </w:pPr>
      <w:r w:rsidRPr="00EF2951">
        <w:rPr>
          <w:rFonts w:ascii="仿宋_GB2312" w:eastAsia="仿宋_GB2312" w:hint="eastAsia"/>
          <w:color w:val="333333"/>
          <w:kern w:val="0"/>
          <w:sz w:val="32"/>
        </w:rPr>
        <w:t>安全风险等级分为：A</w:t>
      </w:r>
      <w:r w:rsidRPr="00EF2951">
        <w:rPr>
          <w:rFonts w:ascii="仿宋_GB2312" w:eastAsia="仿宋_GB2312"/>
          <w:color w:val="333333"/>
          <w:kern w:val="0"/>
          <w:sz w:val="32"/>
        </w:rPr>
        <w:t>、</w:t>
      </w:r>
      <w:r w:rsidRPr="00EF2951">
        <w:rPr>
          <w:rFonts w:ascii="仿宋_GB2312" w:eastAsia="仿宋_GB2312" w:hint="eastAsia"/>
          <w:color w:val="333333"/>
          <w:kern w:val="0"/>
          <w:sz w:val="32"/>
        </w:rPr>
        <w:t>B、C三级，分别对应为：高风险等级、中等风险等级、低风险等级。安全风险等级的评定权和解释权归材料科学与工程学院安全工作督导组。</w:t>
      </w:r>
    </w:p>
    <w:p w:rsidR="00DA5AAF" w:rsidRPr="001C724C" w:rsidRDefault="00DA5AAF" w:rsidP="00DA5AAF">
      <w:pPr>
        <w:widowControl/>
        <w:shd w:val="clear" w:color="auto" w:fill="FFFFFF"/>
        <w:adjustRightInd w:val="0"/>
        <w:snapToGrid w:val="0"/>
        <w:spacing w:beforeLines="50" w:before="156" w:line="276" w:lineRule="auto"/>
        <w:ind w:left="640" w:hangingChars="200" w:hanging="640"/>
        <w:rPr>
          <w:rFonts w:ascii="黑体" w:eastAsia="黑体" w:hAnsi="黑体"/>
          <w:color w:val="333333"/>
          <w:kern w:val="0"/>
          <w:sz w:val="32"/>
        </w:rPr>
      </w:pPr>
      <w:r w:rsidRPr="001C724C">
        <w:rPr>
          <w:rFonts w:ascii="黑体" w:eastAsia="黑体" w:hAnsi="黑体" w:hint="eastAsia"/>
          <w:color w:val="333333"/>
          <w:kern w:val="0"/>
          <w:sz w:val="32"/>
        </w:rPr>
        <w:t>三、安全工作考核结果认定</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学校抽查或学院例行检查的结果，都将先由学院安全工作督导组视检查出的违规情况严重程度进行安全风险等级评定，再由学院党政联席会最终认定评定结果，并在学院内公示。</w:t>
      </w:r>
    </w:p>
    <w:p w:rsidR="00DA5AAF" w:rsidRDefault="00DA5AAF" w:rsidP="00DA5AAF">
      <w:pPr>
        <w:widowControl/>
        <w:shd w:val="clear" w:color="auto" w:fill="FFFFFF"/>
        <w:adjustRightInd w:val="0"/>
        <w:snapToGrid w:val="0"/>
        <w:spacing w:beforeLines="50" w:before="156" w:line="276" w:lineRule="auto"/>
        <w:ind w:left="640" w:hangingChars="200" w:hanging="640"/>
        <w:rPr>
          <w:rFonts w:ascii="黑体" w:eastAsia="黑体" w:hAnsi="黑体" w:hint="eastAsia"/>
          <w:color w:val="333333"/>
          <w:kern w:val="0"/>
          <w:sz w:val="32"/>
        </w:rPr>
      </w:pPr>
      <w:r w:rsidRPr="001C724C">
        <w:rPr>
          <w:rFonts w:ascii="黑体" w:eastAsia="黑体" w:hAnsi="黑体" w:hint="eastAsia"/>
          <w:color w:val="333333"/>
          <w:kern w:val="0"/>
          <w:sz w:val="32"/>
        </w:rPr>
        <w:t>四、安全工作处罚与问责追责</w:t>
      </w:r>
    </w:p>
    <w:p w:rsidR="00DA5AAF" w:rsidRPr="00A36215" w:rsidRDefault="00DA5AAF" w:rsidP="00DA5AAF">
      <w:pPr>
        <w:ind w:firstLineChars="200" w:firstLine="640"/>
        <w:rPr>
          <w:rFonts w:ascii="仿宋_GB2312" w:eastAsia="仿宋_GB2312" w:hint="eastAsia"/>
          <w:color w:val="333333"/>
          <w:kern w:val="0"/>
          <w:sz w:val="32"/>
        </w:rPr>
      </w:pPr>
      <w:r w:rsidRPr="00EF2951">
        <w:rPr>
          <w:rFonts w:ascii="仿宋_GB2312" w:eastAsia="仿宋_GB2312"/>
          <w:color w:val="333333"/>
          <w:kern w:val="0"/>
          <w:sz w:val="32"/>
        </w:rPr>
        <w:t>1</w:t>
      </w:r>
      <w:r w:rsidRPr="00EF2951">
        <w:rPr>
          <w:rFonts w:ascii="仿宋_GB2312" w:eastAsia="仿宋_GB2312" w:hint="eastAsia"/>
          <w:color w:val="333333"/>
          <w:kern w:val="0"/>
          <w:sz w:val="32"/>
        </w:rPr>
        <w:t>、说明：对于本节如下条款中需要扣减教师年底绩效分数的，仅从个人科研绩效分数中扣减，教学绩效分数不受影响。对于个人科研绩效分数小于等于安全处罚需扣减分数的，直至个人科研绩效分数全部扣完截止，不累计到次年。</w:t>
      </w:r>
    </w:p>
    <w:p w:rsidR="00DA5AAF" w:rsidRPr="00A36215"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2、对于安全风险等级为C级的安全问题，学院将在院内通报批评，同时向试验室安全负责人发出书面警告，并限期在一个月内（自查出问题当日算起一个月内）进行整改；</w:t>
      </w:r>
      <w:r w:rsidRPr="00EF2951">
        <w:rPr>
          <w:rFonts w:ascii="仿宋_GB2312" w:eastAsia="仿宋_GB2312" w:hint="eastAsia"/>
          <w:color w:val="333333"/>
          <w:kern w:val="0"/>
          <w:sz w:val="32"/>
        </w:rPr>
        <w:lastRenderedPageBreak/>
        <w:t>实验室安全负责人应主动联系学院安全负责人和督导组，在整改截止日期之前进行整改效果检查；只有检查合格后，向学院提交由学院主管领导和督导组组长或副组长共同签字认可的书面整改报告备案，方可撤销警告；在整改期内整改不合格者，不得撤销警告。</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每人每学年C级警告可撤销次数不得超过3次（含3次），整改合格者不扣分。</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对于每学年C级警告次数4次及以上者，以及在整改期限内拒不完成整改者或整改不合格者，将在学院年底绩效评定中按照“</w:t>
      </w:r>
      <w:r w:rsidRPr="00EF2951">
        <w:rPr>
          <w:rFonts w:ascii="仿宋_GB2312" w:eastAsia="仿宋_GB2312"/>
          <w:color w:val="333333"/>
          <w:kern w:val="0"/>
          <w:sz w:val="32"/>
        </w:rPr>
        <w:t>-10</w:t>
      </w:r>
      <w:r w:rsidRPr="00EF2951">
        <w:rPr>
          <w:rFonts w:ascii="仿宋_GB2312" w:eastAsia="仿宋_GB2312" w:hint="eastAsia"/>
          <w:color w:val="333333"/>
          <w:kern w:val="0"/>
          <w:sz w:val="32"/>
        </w:rPr>
        <w:t>分</w:t>
      </w:r>
      <w:r w:rsidRPr="00EF2951">
        <w:rPr>
          <w:rFonts w:ascii="仿宋_GB2312" w:eastAsia="仿宋_GB2312"/>
          <w:color w:val="333333"/>
          <w:kern w:val="0"/>
          <w:sz w:val="32"/>
        </w:rPr>
        <w:t>X</w:t>
      </w:r>
      <w:r w:rsidRPr="00EF2951">
        <w:rPr>
          <w:rFonts w:ascii="仿宋_GB2312" w:eastAsia="仿宋_GB2312" w:hint="eastAsia"/>
          <w:color w:val="333333"/>
          <w:kern w:val="0"/>
          <w:sz w:val="32"/>
        </w:rPr>
        <w:t>不可撤销的</w:t>
      </w:r>
      <w:r w:rsidRPr="00EF2951">
        <w:rPr>
          <w:rFonts w:ascii="仿宋_GB2312" w:eastAsia="仿宋_GB2312"/>
          <w:color w:val="333333"/>
          <w:kern w:val="0"/>
          <w:sz w:val="32"/>
        </w:rPr>
        <w:t>C</w:t>
      </w:r>
      <w:r w:rsidRPr="00EF2951">
        <w:rPr>
          <w:rFonts w:ascii="仿宋_GB2312" w:eastAsia="仿宋_GB2312" w:hint="eastAsia"/>
          <w:color w:val="333333"/>
          <w:kern w:val="0"/>
          <w:sz w:val="32"/>
        </w:rPr>
        <w:t>级警告次数”标准对安全负责人、实际使用教师或实验员的绩效总分基础上扣减。</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color w:val="333333"/>
          <w:kern w:val="0"/>
          <w:sz w:val="32"/>
        </w:rPr>
        <w:t>3、</w:t>
      </w:r>
      <w:r w:rsidRPr="00EF2951">
        <w:rPr>
          <w:rFonts w:ascii="仿宋_GB2312" w:eastAsia="仿宋_GB2312" w:hint="eastAsia"/>
          <w:color w:val="333333"/>
          <w:kern w:val="0"/>
          <w:sz w:val="32"/>
        </w:rPr>
        <w:t>对于安全风险等级为</w:t>
      </w:r>
      <w:r w:rsidRPr="00EF2951">
        <w:rPr>
          <w:rFonts w:ascii="仿宋_GB2312" w:eastAsia="仿宋_GB2312"/>
          <w:color w:val="333333"/>
          <w:kern w:val="0"/>
          <w:sz w:val="32"/>
        </w:rPr>
        <w:t>B</w:t>
      </w:r>
      <w:r w:rsidRPr="00EF2951">
        <w:rPr>
          <w:rFonts w:ascii="仿宋_GB2312" w:eastAsia="仿宋_GB2312" w:hint="eastAsia"/>
          <w:color w:val="333333"/>
          <w:kern w:val="0"/>
          <w:sz w:val="32"/>
        </w:rPr>
        <w:t>级的安全问题，学院将在院内通报批评，同时向实验室安全负责人发出书面警告，并限期在一个月内（自查出问题当日算起一个月内）进行整改；实验室安全负责人应主动联系学院安全负责人和督导组，在整改截止日期之前进行整改效果检查；只有检查合格后，向学院提交由学院主管领导和督导组组长或副组长共同签字认可的书面整改报告备案，方可撤销警告；在整改期内整改不合格者，不得撤销警告。</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每人每学年</w:t>
      </w:r>
      <w:r w:rsidRPr="00EF2951">
        <w:rPr>
          <w:rFonts w:ascii="仿宋_GB2312" w:eastAsia="仿宋_GB2312"/>
          <w:color w:val="333333"/>
          <w:kern w:val="0"/>
          <w:sz w:val="32"/>
        </w:rPr>
        <w:t>B</w:t>
      </w:r>
      <w:r w:rsidRPr="00EF2951">
        <w:rPr>
          <w:rFonts w:ascii="仿宋_GB2312" w:eastAsia="仿宋_GB2312" w:hint="eastAsia"/>
          <w:color w:val="333333"/>
          <w:kern w:val="0"/>
          <w:sz w:val="32"/>
        </w:rPr>
        <w:t>级警告可撤销次数不得超过2次（含2次），整改合格者不扣分。</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对于一学年中被</w:t>
      </w:r>
      <w:r w:rsidRPr="00EF2951">
        <w:rPr>
          <w:rFonts w:ascii="仿宋_GB2312" w:eastAsia="仿宋_GB2312"/>
          <w:color w:val="333333"/>
          <w:kern w:val="0"/>
          <w:sz w:val="32"/>
        </w:rPr>
        <w:t>B</w:t>
      </w:r>
      <w:r w:rsidRPr="00EF2951">
        <w:rPr>
          <w:rFonts w:ascii="仿宋_GB2312" w:eastAsia="仿宋_GB2312" w:hint="eastAsia"/>
          <w:color w:val="333333"/>
          <w:kern w:val="0"/>
          <w:sz w:val="32"/>
        </w:rPr>
        <w:t>级警告3次及以上者，将在学院年底</w:t>
      </w:r>
      <w:r w:rsidRPr="00EF2951">
        <w:rPr>
          <w:rFonts w:ascii="仿宋_GB2312" w:eastAsia="仿宋_GB2312" w:hint="eastAsia"/>
          <w:color w:val="333333"/>
          <w:kern w:val="0"/>
          <w:sz w:val="32"/>
        </w:rPr>
        <w:lastRenderedPageBreak/>
        <w:t>绩效评定中按照“</w:t>
      </w:r>
      <w:r w:rsidRPr="00EF2951">
        <w:rPr>
          <w:rFonts w:ascii="仿宋_GB2312" w:eastAsia="仿宋_GB2312"/>
          <w:color w:val="333333"/>
          <w:kern w:val="0"/>
          <w:sz w:val="32"/>
        </w:rPr>
        <w:t>-20</w:t>
      </w:r>
      <w:r w:rsidRPr="00EF2951">
        <w:rPr>
          <w:rFonts w:ascii="仿宋_GB2312" w:eastAsia="仿宋_GB2312" w:hint="eastAsia"/>
          <w:color w:val="333333"/>
          <w:kern w:val="0"/>
          <w:sz w:val="32"/>
        </w:rPr>
        <w:t>分</w:t>
      </w:r>
      <w:r w:rsidRPr="00EF2951">
        <w:rPr>
          <w:rFonts w:ascii="仿宋_GB2312" w:eastAsia="仿宋_GB2312"/>
          <w:color w:val="333333"/>
          <w:kern w:val="0"/>
          <w:sz w:val="32"/>
        </w:rPr>
        <w:t>X</w:t>
      </w:r>
      <w:r w:rsidRPr="00EF2951">
        <w:rPr>
          <w:rFonts w:ascii="仿宋_GB2312" w:eastAsia="仿宋_GB2312" w:hint="eastAsia"/>
          <w:color w:val="333333"/>
          <w:kern w:val="0"/>
          <w:sz w:val="32"/>
        </w:rPr>
        <w:t>不可撤销的</w:t>
      </w:r>
      <w:r w:rsidRPr="00EF2951">
        <w:rPr>
          <w:rFonts w:ascii="仿宋_GB2312" w:eastAsia="仿宋_GB2312"/>
          <w:color w:val="333333"/>
          <w:kern w:val="0"/>
          <w:sz w:val="32"/>
        </w:rPr>
        <w:t>B</w:t>
      </w:r>
      <w:r w:rsidRPr="00EF2951">
        <w:rPr>
          <w:rFonts w:ascii="仿宋_GB2312" w:eastAsia="仿宋_GB2312" w:hint="eastAsia"/>
          <w:color w:val="333333"/>
          <w:kern w:val="0"/>
          <w:sz w:val="32"/>
        </w:rPr>
        <w:t>级警告次数”标准对安全负责人、实际使用教师或实验员的绩效总分基础上扣减。</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在整改期限内拒不完成整改者或整改不合格的安全责任人或实际使用人是教学科研岗或专职科研岗的硕导或博导，将缩减其下一年度1名硕士生（专硕或学硕）招生指标。</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color w:val="333333"/>
          <w:kern w:val="0"/>
          <w:sz w:val="32"/>
        </w:rPr>
        <w:t>4、</w:t>
      </w:r>
      <w:r w:rsidRPr="00EF2951">
        <w:rPr>
          <w:rFonts w:ascii="仿宋_GB2312" w:eastAsia="仿宋_GB2312" w:hint="eastAsia"/>
          <w:color w:val="333333"/>
          <w:kern w:val="0"/>
          <w:sz w:val="32"/>
        </w:rPr>
        <w:t>对于安全风险等级为</w:t>
      </w:r>
      <w:r w:rsidRPr="00EF2951">
        <w:rPr>
          <w:rFonts w:ascii="仿宋_GB2312" w:eastAsia="仿宋_GB2312"/>
          <w:color w:val="333333"/>
          <w:kern w:val="0"/>
          <w:sz w:val="32"/>
        </w:rPr>
        <w:t>A</w:t>
      </w:r>
      <w:r w:rsidRPr="00EF2951">
        <w:rPr>
          <w:rFonts w:ascii="仿宋_GB2312" w:eastAsia="仿宋_GB2312" w:hint="eastAsia"/>
          <w:color w:val="333333"/>
          <w:kern w:val="0"/>
          <w:sz w:val="32"/>
        </w:rPr>
        <w:t>级的安全问题，学院将在院内通报批评，同时向实验室安全负责人发出书面警告，并限期在一个月内（自查出问题当日算起一个月内）进行整改；实验室安全负责人应主动联系学院安全负责人和督导组，在整改截止日期之前进行整改效果检查；只有检查合格后，方可向学院提交由学院主管领导和督导组组长或副组长共同签字认可的书面整改报告备案。</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每人每学年</w:t>
      </w:r>
      <w:r w:rsidRPr="00EF2951">
        <w:rPr>
          <w:rFonts w:ascii="仿宋_GB2312" w:eastAsia="仿宋_GB2312"/>
          <w:color w:val="333333"/>
          <w:kern w:val="0"/>
          <w:sz w:val="32"/>
        </w:rPr>
        <w:t>A</w:t>
      </w:r>
      <w:r w:rsidRPr="00EF2951">
        <w:rPr>
          <w:rFonts w:ascii="仿宋_GB2312" w:eastAsia="仿宋_GB2312" w:hint="eastAsia"/>
          <w:color w:val="333333"/>
          <w:kern w:val="0"/>
          <w:sz w:val="32"/>
        </w:rPr>
        <w:t>级警告可撤销次数不得超过1次（含1次），整改合格者不扣分。</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对于一学年中被</w:t>
      </w:r>
      <w:r w:rsidRPr="00EF2951">
        <w:rPr>
          <w:rFonts w:ascii="仿宋_GB2312" w:eastAsia="仿宋_GB2312"/>
          <w:color w:val="333333"/>
          <w:kern w:val="0"/>
          <w:sz w:val="32"/>
        </w:rPr>
        <w:t>A</w:t>
      </w:r>
      <w:r w:rsidRPr="00EF2951">
        <w:rPr>
          <w:rFonts w:ascii="仿宋_GB2312" w:eastAsia="仿宋_GB2312" w:hint="eastAsia"/>
          <w:color w:val="333333"/>
          <w:kern w:val="0"/>
          <w:sz w:val="32"/>
        </w:rPr>
        <w:t>级警告2次及以上者，将在学院年底绩效评定中按照“</w:t>
      </w:r>
      <w:r w:rsidRPr="00EF2951">
        <w:rPr>
          <w:rFonts w:ascii="仿宋_GB2312" w:eastAsia="仿宋_GB2312"/>
          <w:color w:val="333333"/>
          <w:kern w:val="0"/>
          <w:sz w:val="32"/>
        </w:rPr>
        <w:t>-50</w:t>
      </w:r>
      <w:r w:rsidRPr="00EF2951">
        <w:rPr>
          <w:rFonts w:ascii="仿宋_GB2312" w:eastAsia="仿宋_GB2312" w:hint="eastAsia"/>
          <w:color w:val="333333"/>
          <w:kern w:val="0"/>
          <w:sz w:val="32"/>
        </w:rPr>
        <w:t>分</w:t>
      </w:r>
      <w:r w:rsidRPr="00EF2951">
        <w:rPr>
          <w:rFonts w:ascii="仿宋_GB2312" w:eastAsia="仿宋_GB2312"/>
          <w:color w:val="333333"/>
          <w:kern w:val="0"/>
          <w:sz w:val="32"/>
        </w:rPr>
        <w:t>X</w:t>
      </w:r>
      <w:r w:rsidRPr="00EF2951">
        <w:rPr>
          <w:rFonts w:ascii="仿宋_GB2312" w:eastAsia="仿宋_GB2312" w:hint="eastAsia"/>
          <w:color w:val="333333"/>
          <w:kern w:val="0"/>
          <w:sz w:val="32"/>
        </w:rPr>
        <w:t>不可撤销的</w:t>
      </w:r>
      <w:r w:rsidRPr="00EF2951">
        <w:rPr>
          <w:rFonts w:ascii="仿宋_GB2312" w:eastAsia="仿宋_GB2312"/>
          <w:color w:val="333333"/>
          <w:kern w:val="0"/>
          <w:sz w:val="32"/>
        </w:rPr>
        <w:t>A</w:t>
      </w:r>
      <w:r w:rsidRPr="00EF2951">
        <w:rPr>
          <w:rFonts w:ascii="仿宋_GB2312" w:eastAsia="仿宋_GB2312" w:hint="eastAsia"/>
          <w:color w:val="333333"/>
          <w:kern w:val="0"/>
          <w:sz w:val="32"/>
        </w:rPr>
        <w:t>级警告次数”标准对安全负责人、实际使用教师或实验员的绩效总分基础上进行叠加扣减。</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t>在整改期限内拒不完成整改者或整改不合格的安全责任人或实际使用人是教学科研岗或专职科研岗的硕导或博导，将缩减其下一年度2名硕士生（专硕+学硕）招生指标。</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hint="eastAsia"/>
          <w:color w:val="333333"/>
          <w:kern w:val="0"/>
          <w:sz w:val="32"/>
        </w:rPr>
        <w:lastRenderedPageBreak/>
        <w:t>5、如若发生了安全事故，安全责任人将接受学校相关部门和校外安全主管部门的问责与追责。</w:t>
      </w:r>
    </w:p>
    <w:p w:rsidR="00DA5AAF" w:rsidRPr="00EF2951" w:rsidRDefault="00DA5AAF" w:rsidP="00DA5AAF">
      <w:pPr>
        <w:ind w:firstLineChars="200" w:firstLine="640"/>
        <w:rPr>
          <w:rFonts w:ascii="仿宋_GB2312" w:eastAsia="仿宋_GB2312"/>
          <w:color w:val="333333"/>
          <w:kern w:val="0"/>
          <w:sz w:val="32"/>
        </w:rPr>
      </w:pPr>
      <w:r w:rsidRPr="00EF2951">
        <w:rPr>
          <w:rFonts w:ascii="仿宋_GB2312" w:eastAsia="仿宋_GB2312"/>
          <w:color w:val="333333"/>
          <w:kern w:val="0"/>
          <w:sz w:val="32"/>
        </w:rPr>
        <w:t xml:space="preserve"> </w:t>
      </w:r>
      <w:r>
        <w:rPr>
          <w:rFonts w:ascii="仿宋_GB2312" w:eastAsia="仿宋_GB2312"/>
          <w:color w:val="333333"/>
          <w:kern w:val="0"/>
          <w:sz w:val="32"/>
        </w:rPr>
        <w:t xml:space="preserve">                           </w:t>
      </w:r>
      <w:r w:rsidRPr="00EF2951">
        <w:rPr>
          <w:rFonts w:ascii="仿宋_GB2312" w:eastAsia="仿宋_GB2312" w:hint="eastAsia"/>
          <w:color w:val="333333"/>
          <w:kern w:val="0"/>
          <w:sz w:val="32"/>
        </w:rPr>
        <w:t>材料科学与工程学院</w:t>
      </w:r>
      <w:r>
        <w:rPr>
          <w:rFonts w:ascii="仿宋_GB2312" w:eastAsia="仿宋_GB2312" w:hint="eastAsia"/>
          <w:color w:val="333333"/>
          <w:kern w:val="0"/>
          <w:sz w:val="32"/>
        </w:rPr>
        <w:t xml:space="preserve"> </w:t>
      </w:r>
    </w:p>
    <w:p w:rsidR="00DA5AAF" w:rsidRPr="00EF2951" w:rsidRDefault="00DA5AAF" w:rsidP="00DA5AAF">
      <w:pPr>
        <w:wordWrap w:val="0"/>
        <w:ind w:firstLineChars="200" w:firstLine="640"/>
        <w:jc w:val="right"/>
        <w:rPr>
          <w:rFonts w:ascii="仿宋_GB2312" w:eastAsia="仿宋_GB2312"/>
          <w:color w:val="333333"/>
          <w:kern w:val="0"/>
          <w:sz w:val="32"/>
        </w:rPr>
      </w:pPr>
      <w:r w:rsidRPr="00EF2951">
        <w:rPr>
          <w:rFonts w:ascii="仿宋_GB2312" w:eastAsia="仿宋_GB2312" w:hint="eastAsia"/>
          <w:color w:val="333333"/>
          <w:kern w:val="0"/>
          <w:sz w:val="32"/>
        </w:rPr>
        <w:t xml:space="preserve"> </w:t>
      </w:r>
      <w:r>
        <w:rPr>
          <w:rFonts w:ascii="仿宋_GB2312" w:eastAsia="仿宋_GB2312"/>
          <w:color w:val="333333"/>
          <w:kern w:val="0"/>
          <w:sz w:val="32"/>
        </w:rPr>
        <w:t xml:space="preserve">                      </w:t>
      </w:r>
      <w:r w:rsidRPr="00EF2951">
        <w:rPr>
          <w:rFonts w:ascii="仿宋_GB2312" w:eastAsia="仿宋_GB2312" w:hint="eastAsia"/>
          <w:color w:val="333333"/>
          <w:kern w:val="0"/>
          <w:sz w:val="32"/>
        </w:rPr>
        <w:t>材料科学与工程学院党委</w:t>
      </w:r>
      <w:r>
        <w:rPr>
          <w:rFonts w:ascii="仿宋_GB2312" w:eastAsia="仿宋_GB2312" w:hint="eastAsia"/>
          <w:color w:val="333333"/>
          <w:kern w:val="0"/>
          <w:sz w:val="32"/>
        </w:rPr>
        <w:t xml:space="preserve">   </w:t>
      </w:r>
      <w:r w:rsidRPr="00EF2951">
        <w:rPr>
          <w:rFonts w:ascii="仿宋_GB2312" w:eastAsia="仿宋_GB2312" w:hint="eastAsia"/>
          <w:color w:val="333333"/>
          <w:kern w:val="0"/>
          <w:sz w:val="32"/>
        </w:rPr>
        <w:t>2019年10月</w:t>
      </w:r>
      <w:r>
        <w:rPr>
          <w:rFonts w:ascii="仿宋_GB2312" w:eastAsia="仿宋_GB2312" w:hint="eastAsia"/>
          <w:color w:val="333333"/>
          <w:kern w:val="0"/>
          <w:sz w:val="32"/>
        </w:rPr>
        <w:t>10</w:t>
      </w:r>
      <w:r w:rsidRPr="00EF2951">
        <w:rPr>
          <w:rFonts w:ascii="仿宋_GB2312" w:eastAsia="仿宋_GB2312" w:hint="eastAsia"/>
          <w:color w:val="333333"/>
          <w:kern w:val="0"/>
          <w:sz w:val="32"/>
        </w:rPr>
        <w:t>日</w:t>
      </w:r>
      <w:r>
        <w:rPr>
          <w:rFonts w:ascii="仿宋_GB2312" w:eastAsia="仿宋_GB2312" w:hint="eastAsia"/>
          <w:color w:val="333333"/>
          <w:kern w:val="0"/>
          <w:sz w:val="32"/>
        </w:rPr>
        <w:t xml:space="preserve">   </w:t>
      </w:r>
    </w:p>
    <w:p w:rsidR="00BB01D8" w:rsidRDefault="00BB01D8">
      <w:pPr>
        <w:snapToGrid w:val="0"/>
        <w:spacing w:line="480" w:lineRule="auto"/>
        <w:ind w:right="280"/>
        <w:jc w:val="right"/>
        <w:rPr>
          <w:rFonts w:ascii="仿宋_GB2312" w:eastAsia="仿宋_GB2312"/>
          <w:sz w:val="28"/>
          <w:szCs w:val="28"/>
        </w:rPr>
      </w:pPr>
      <w:r>
        <w:rPr>
          <w:rFonts w:ascii="黑体" w:eastAsia="黑体"/>
          <w:color w:val="000000"/>
          <w:sz w:val="30"/>
        </w:rPr>
        <w:t xml:space="preserve">                          </w:t>
      </w:r>
    </w:p>
    <w:p w:rsidR="00BB01D8" w:rsidRDefault="00BB01D8">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hint="eastAsia"/>
          <w:color w:val="000000"/>
          <w:sz w:val="30"/>
        </w:rPr>
      </w:pPr>
    </w:p>
    <w:p w:rsidR="00DA5AAF" w:rsidRDefault="00DA5AAF">
      <w:pPr>
        <w:spacing w:line="500" w:lineRule="exact"/>
        <w:rPr>
          <w:rFonts w:ascii="黑体" w:eastAsia="黑体"/>
          <w:color w:val="000000"/>
          <w:sz w:val="30"/>
        </w:rPr>
      </w:pPr>
    </w:p>
    <w:p w:rsidR="00BB01D8" w:rsidRDefault="0059509E">
      <w:pPr>
        <w:spacing w:line="500" w:lineRule="exact"/>
        <w:rPr>
          <w:rFonts w:ascii="华文中宋" w:eastAsia="华文中宋" w:hAnsi="华文中宋"/>
          <w:color w:val="000000"/>
          <w:sz w:val="30"/>
        </w:rPr>
      </w:pPr>
      <w:r>
        <w:rPr>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373380</wp:posOffset>
                </wp:positionV>
                <wp:extent cx="5257800" cy="0"/>
                <wp:effectExtent l="11430" t="11430" r="7620" b="762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4pt" to="413.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"/>
            </w:pict>
          </mc:Fallback>
        </mc:AlternateContent>
      </w:r>
      <w:r w:rsidR="00BB01D8">
        <w:rPr>
          <w:rFonts w:ascii="黑体" w:eastAsia="黑体" w:hint="eastAsia"/>
          <w:color w:val="000000"/>
          <w:sz w:val="30"/>
        </w:rPr>
        <w:t>主题词：</w:t>
      </w:r>
      <w:bookmarkStart w:id="5" w:name="主题词"/>
      <w:r w:rsidR="00DA5AAF">
        <w:rPr>
          <w:rFonts w:ascii="华文中宋" w:eastAsia="华文中宋" w:hAnsi="华文中宋" w:hint="eastAsia"/>
          <w:color w:val="000000"/>
          <w:sz w:val="30"/>
        </w:rPr>
        <w:t>实验室、安全工作〔</w:t>
      </w:r>
      <w:r w:rsidR="00DA5AAF">
        <w:rPr>
          <w:rFonts w:ascii="华文中宋" w:eastAsia="华文中宋" w:hAnsi="华文中宋"/>
          <w:color w:val="000000"/>
          <w:sz w:val="30"/>
        </w:rPr>
        <w:t>2019〕</w:t>
      </w:r>
      <w:bookmarkEnd w:id="5"/>
    </w:p>
    <w:p w:rsidR="00BB01D8" w:rsidRDefault="00BB01D8">
      <w:pPr>
        <w:spacing w:line="520" w:lineRule="exact"/>
        <w:rPr>
          <w:rFonts w:ascii="仿宋_GB2312" w:eastAsia="仿宋_GB2312"/>
          <w:sz w:val="24"/>
        </w:rPr>
      </w:pPr>
      <w:r>
        <w:rPr>
          <w:rFonts w:ascii="仿宋_GB2312" w:eastAsia="仿宋_GB2312" w:hint="eastAsia"/>
          <w:sz w:val="24"/>
        </w:rPr>
        <w:t>抄报：</w:t>
      </w:r>
      <w:bookmarkStart w:id="6" w:name="抄报"/>
      <w:bookmarkEnd w:id="6"/>
      <w:r w:rsidR="00DA5AAF">
        <w:rPr>
          <w:rFonts w:ascii="仿宋_GB2312" w:eastAsia="仿宋_GB2312" w:hint="eastAsia"/>
          <w:sz w:val="24"/>
        </w:rPr>
        <w:t>学院各系、各实验室、院机关</w:t>
      </w:r>
    </w:p>
    <w:p w:rsidR="00BB01D8" w:rsidRDefault="00BB01D8">
      <w:pPr>
        <w:spacing w:line="500" w:lineRule="exact"/>
        <w:rPr>
          <w:sz w:val="24"/>
        </w:rPr>
      </w:pPr>
      <w:r>
        <w:rPr>
          <w:rFonts w:ascii="仿宋_GB2312" w:eastAsia="仿宋_GB2312" w:hint="eastAsia"/>
          <w:sz w:val="24"/>
        </w:rPr>
        <w:t>抄送：</w:t>
      </w:r>
      <w:bookmarkStart w:id="7" w:name="抄送"/>
      <w:r w:rsidR="00DA5AAF">
        <w:rPr>
          <w:rFonts w:ascii="仿宋_GB2312" w:eastAsia="仿宋_GB2312" w:hint="eastAsia"/>
          <w:sz w:val="24"/>
        </w:rPr>
        <w:t>学校相关部门</w:t>
      </w:r>
      <w:bookmarkEnd w:id="7"/>
      <w:r>
        <w:rPr>
          <w:rFonts w:hint="eastAsia"/>
          <w:sz w:val="24"/>
        </w:rPr>
        <w:t xml:space="preserve"> </w:t>
      </w:r>
    </w:p>
    <w:p w:rsidR="00BB01D8" w:rsidRDefault="0059509E">
      <w:pPr>
        <w:spacing w:line="50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13335</wp:posOffset>
                </wp:positionV>
                <wp:extent cx="5257800" cy="0"/>
                <wp:effectExtent l="9525" t="13335" r="9525" b="5715"/>
                <wp:wrapNone/>
                <wp:docPr id="2" name="直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"/>
            </w:pict>
          </mc:Fallback>
        </mc:AlternateContent>
      </w:r>
      <w:r w:rsidR="00BB01D8">
        <w:rPr>
          <w:rFonts w:ascii="仿宋_GB2312" w:eastAsia="仿宋_GB2312" w:hint="eastAsia"/>
          <w:sz w:val="28"/>
          <w:szCs w:val="28"/>
        </w:rPr>
        <w:t>东南大学材料科学与工程学院</w:t>
      </w:r>
      <w:r w:rsidR="00DA5AAF">
        <w:rPr>
          <w:rFonts w:ascii="仿宋_GB2312" w:eastAsia="仿宋_GB2312" w:hint="eastAsia"/>
          <w:color w:val="000000"/>
          <w:sz w:val="28"/>
        </w:rPr>
        <w:t xml:space="preserve">            2019</w:t>
      </w:r>
      <w:r w:rsidR="00BB01D8">
        <w:rPr>
          <w:rFonts w:ascii="仿宋_GB2312" w:eastAsia="仿宋_GB2312" w:hint="eastAsia"/>
          <w:color w:val="000000"/>
          <w:sz w:val="28"/>
        </w:rPr>
        <w:t>年</w:t>
      </w:r>
      <w:r w:rsidR="00DA5AAF">
        <w:rPr>
          <w:rFonts w:ascii="仿宋_GB2312" w:eastAsia="仿宋_GB2312" w:hint="eastAsia"/>
          <w:color w:val="000000"/>
          <w:sz w:val="28"/>
        </w:rPr>
        <w:t>10</w:t>
      </w:r>
      <w:r w:rsidR="00BB01D8">
        <w:rPr>
          <w:rFonts w:ascii="仿宋_GB2312" w:eastAsia="仿宋_GB2312" w:hint="eastAsia"/>
          <w:color w:val="000000"/>
          <w:sz w:val="28"/>
        </w:rPr>
        <w:t>月</w:t>
      </w:r>
      <w:r w:rsidR="00DA5AAF">
        <w:rPr>
          <w:rFonts w:ascii="仿宋_GB2312" w:eastAsia="仿宋_GB2312" w:hint="eastAsia"/>
          <w:color w:val="000000"/>
          <w:sz w:val="28"/>
        </w:rPr>
        <w:t>10</w:t>
      </w:r>
      <w:r w:rsidR="00BB01D8">
        <w:rPr>
          <w:rFonts w:ascii="仿宋_GB2312" w:eastAsia="仿宋_GB2312" w:hint="eastAsia"/>
          <w:color w:val="000000"/>
          <w:sz w:val="28"/>
        </w:rPr>
        <w:t>日</w:t>
      </w:r>
      <w:r w:rsidR="00DA5AAF">
        <w:rPr>
          <w:rFonts w:ascii="仿宋_GB2312" w:eastAsia="仿宋_GB2312" w:hint="eastAsia"/>
          <w:color w:val="000000"/>
          <w:sz w:val="28"/>
        </w:rPr>
        <w:t xml:space="preserve"> </w:t>
      </w:r>
      <w:r w:rsidR="00BB01D8">
        <w:rPr>
          <w:rFonts w:ascii="仿宋_GB2312" w:eastAsia="仿宋_GB2312" w:hint="eastAsia"/>
          <w:color w:val="000000"/>
          <w:sz w:val="28"/>
        </w:rPr>
        <w:t>印发</w:t>
      </w:r>
    </w:p>
    <w:p w:rsidR="00BB01D8" w:rsidRPr="00DA5AAF" w:rsidRDefault="00BB01D8">
      <w:pPr>
        <w:rPr>
          <w:rFonts w:ascii="宋体" w:hAnsi="宋体"/>
          <w:color w:val="000000"/>
          <w:sz w:val="28"/>
        </w:rPr>
      </w:pPr>
    </w:p>
    <w:sectPr w:rsidR="00BB01D8" w:rsidRPr="00DA5AAF">
      <w:footerReference w:type="default" r:id="rId7"/>
      <w:pgSz w:w="11906" w:h="16838"/>
      <w:pgMar w:top="1440" w:right="1797" w:bottom="1440" w:left="1797" w:header="284"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BE" w:rsidRDefault="00F848BE">
      <w:r>
        <w:separator/>
      </w:r>
    </w:p>
  </w:endnote>
  <w:endnote w:type="continuationSeparator" w:id="0">
    <w:p w:rsidR="00F848BE" w:rsidRDefault="00F8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AF" w:rsidRDefault="00DA5AAF" w:rsidP="00DA5AA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509E">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509E">
      <w:rPr>
        <w:b/>
        <w:bCs/>
        <w:noProof/>
      </w:rPr>
      <w:t>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BE" w:rsidRDefault="00F848BE">
      <w:r>
        <w:separator/>
      </w:r>
    </w:p>
  </w:footnote>
  <w:footnote w:type="continuationSeparator" w:id="0">
    <w:p w:rsidR="00F848BE" w:rsidRDefault="00F84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ZRwKHimUsh0P7SATOzTVigKPBY=" w:salt="by5fH4mKFcVHRCJrFRsofQ=="/>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57"/>
    <w:rsid w:val="00013124"/>
    <w:rsid w:val="00024701"/>
    <w:rsid w:val="0002523C"/>
    <w:rsid w:val="00032BD9"/>
    <w:rsid w:val="000A73C4"/>
    <w:rsid w:val="000B6568"/>
    <w:rsid w:val="00156971"/>
    <w:rsid w:val="00192474"/>
    <w:rsid w:val="001E0A94"/>
    <w:rsid w:val="001F7EB9"/>
    <w:rsid w:val="00230A49"/>
    <w:rsid w:val="002634C2"/>
    <w:rsid w:val="002E4F2F"/>
    <w:rsid w:val="0036444E"/>
    <w:rsid w:val="004B271A"/>
    <w:rsid w:val="00584CF0"/>
    <w:rsid w:val="00587AE5"/>
    <w:rsid w:val="0059509E"/>
    <w:rsid w:val="005A1E30"/>
    <w:rsid w:val="005C5C55"/>
    <w:rsid w:val="00632250"/>
    <w:rsid w:val="006D1484"/>
    <w:rsid w:val="006E31D2"/>
    <w:rsid w:val="006F22C5"/>
    <w:rsid w:val="00766998"/>
    <w:rsid w:val="00784F3F"/>
    <w:rsid w:val="00834E9E"/>
    <w:rsid w:val="00851F52"/>
    <w:rsid w:val="008744BF"/>
    <w:rsid w:val="00904CB1"/>
    <w:rsid w:val="00926C8E"/>
    <w:rsid w:val="00942B1A"/>
    <w:rsid w:val="00955608"/>
    <w:rsid w:val="00967862"/>
    <w:rsid w:val="00AB2857"/>
    <w:rsid w:val="00B71CFA"/>
    <w:rsid w:val="00B74B61"/>
    <w:rsid w:val="00B93B8B"/>
    <w:rsid w:val="00BB01D8"/>
    <w:rsid w:val="00BF5141"/>
    <w:rsid w:val="00C0767E"/>
    <w:rsid w:val="00CA473B"/>
    <w:rsid w:val="00D67176"/>
    <w:rsid w:val="00D75234"/>
    <w:rsid w:val="00D8759B"/>
    <w:rsid w:val="00DA5AAF"/>
    <w:rsid w:val="00DC2FA3"/>
    <w:rsid w:val="00EB5640"/>
    <w:rsid w:val="00ED3D2D"/>
    <w:rsid w:val="00F07D8E"/>
    <w:rsid w:val="00F848BE"/>
    <w:rsid w:val="71D1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153"/>
        <w:tab w:val="right" w:pos="8306"/>
      </w:tabs>
      <w:snapToGrid w:val="0"/>
      <w:jc w:val="center"/>
    </w:pP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
    <w:name w:val="页眉 Char"/>
    <w:link w:val="a3"/>
    <w:uiPriority w:val="99"/>
    <w:rsid w:val="00DA5AAF"/>
    <w:rPr>
      <w:kern w:val="2"/>
      <w:sz w:val="18"/>
      <w:szCs w:val="18"/>
    </w:rPr>
  </w:style>
  <w:style w:type="character" w:customStyle="1" w:styleId="Char0">
    <w:name w:val="页脚 Char"/>
    <w:link w:val="a4"/>
    <w:uiPriority w:val="99"/>
    <w:rsid w:val="00DA5AA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153"/>
        <w:tab w:val="right" w:pos="8306"/>
      </w:tabs>
      <w:snapToGrid w:val="0"/>
      <w:jc w:val="center"/>
    </w:pP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
    <w:name w:val="页眉 Char"/>
    <w:link w:val="a3"/>
    <w:uiPriority w:val="99"/>
    <w:rsid w:val="00DA5AAF"/>
    <w:rPr>
      <w:kern w:val="2"/>
      <w:sz w:val="18"/>
      <w:szCs w:val="18"/>
    </w:rPr>
  </w:style>
  <w:style w:type="character" w:customStyle="1" w:styleId="Char0">
    <w:name w:val="页脚 Char"/>
    <w:link w:val="a4"/>
    <w:uiPriority w:val="99"/>
    <w:rsid w:val="00DA5A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1827</Characters>
  <Application>Microsoft Office Word</Application>
  <DocSecurity>8</DocSecurity>
  <Lines>15</Lines>
  <Paragraphs>4</Paragraphs>
  <ScaleCrop>false</ScaleCrop>
  <Company>wiscom</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东南大学工会委员会文件</dc:title>
  <dc:creator>校办秘书一</dc:creator>
  <cp:lastModifiedBy>JonMMx 2000</cp:lastModifiedBy>
  <cp:revision>2</cp:revision>
  <dcterms:created xsi:type="dcterms:W3CDTF">2019-10-10T09:24:00Z</dcterms:created>
  <dcterms:modified xsi:type="dcterms:W3CDTF">2019-10-10T09:24:00Z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