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35" w:rsidRDefault="00166E0C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材料科学与工程学院研究生奖学金评比办法（修订）</w:t>
      </w:r>
    </w:p>
    <w:p w:rsidR="00E97735" w:rsidRDefault="00166E0C" w:rsidP="00146644">
      <w:pPr>
        <w:adjustRightInd w:val="0"/>
        <w:snapToGrid w:val="0"/>
        <w:spacing w:beforeLines="50" w:before="156" w:line="300" w:lineRule="auto"/>
        <w:ind w:firstLineChars="200" w:firstLine="560"/>
        <w:jc w:val="both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根据东南大学研究生手册有关文件规定，按照“培养和造就高层次、高质量社会主义建设者和接班人”的基本要求，制定以下办法作为我院研究生奖学金评比的主要依据。</w:t>
      </w:r>
    </w:p>
    <w:p w:rsidR="00E97735" w:rsidRDefault="00166E0C" w:rsidP="00146644">
      <w:pPr>
        <w:adjustRightInd w:val="0"/>
        <w:snapToGrid w:val="0"/>
        <w:spacing w:beforeLines="50" w:before="156" w:line="300" w:lineRule="auto"/>
        <w:jc w:val="both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32"/>
        </w:rPr>
        <w:t>一、基本条件</w:t>
      </w:r>
    </w:p>
    <w:p w:rsidR="00E97735" w:rsidRDefault="00166E0C" w:rsidP="00146644">
      <w:pPr>
        <w:numPr>
          <w:ilvl w:val="0"/>
          <w:numId w:val="1"/>
        </w:numPr>
        <w:adjustRightInd w:val="0"/>
        <w:snapToGrid w:val="0"/>
        <w:spacing w:line="300" w:lineRule="auto"/>
        <w:ind w:left="589" w:hanging="357"/>
        <w:jc w:val="both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在籍在册全日制的研究生（定向、委培研究生除外）本人提出       申请，参评硕士研究生在读时间不得超过3年，参评博士研究生在读时间不得超学制（博士不超过4年，硕博连读生、直博生不得超过5年，优</w:t>
      </w:r>
      <w:r>
        <w:rPr>
          <w:rFonts w:ascii="仿宋_GB2312" w:eastAsia="仿宋_GB2312" w:hAnsi="宋体" w:hint="eastAsia"/>
          <w:sz w:val="28"/>
          <w:szCs w:val="24"/>
        </w:rPr>
        <w:t>秀博士学位论文培育对象不受此限）；</w:t>
      </w:r>
    </w:p>
    <w:p w:rsidR="00E97735" w:rsidRDefault="00166E0C" w:rsidP="00146644">
      <w:pPr>
        <w:numPr>
          <w:ilvl w:val="0"/>
          <w:numId w:val="1"/>
        </w:numPr>
        <w:adjustRightInd w:val="0"/>
        <w:snapToGrid w:val="0"/>
        <w:spacing w:line="300" w:lineRule="auto"/>
        <w:ind w:left="589" w:hanging="357"/>
        <w:jc w:val="both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原则上在学制内的博士生二年级以上（含二年级）和硕士二、三年级同学中评比，已取得攻读博士资格的同学在同等情况下优先考虑；</w:t>
      </w:r>
    </w:p>
    <w:p w:rsidR="00E97735" w:rsidRDefault="00166E0C" w:rsidP="00146644">
      <w:pPr>
        <w:numPr>
          <w:ilvl w:val="0"/>
          <w:numId w:val="1"/>
        </w:numPr>
        <w:adjustRightInd w:val="0"/>
        <w:snapToGrid w:val="0"/>
        <w:spacing w:line="300" w:lineRule="auto"/>
        <w:ind w:left="589" w:hanging="357"/>
        <w:jc w:val="both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受校纪处分者，从被查出之日起一年内不得参加奖学金评比；</w:t>
      </w:r>
    </w:p>
    <w:p w:rsidR="00E97735" w:rsidRDefault="00166E0C" w:rsidP="00146644">
      <w:pPr>
        <w:numPr>
          <w:ilvl w:val="0"/>
          <w:numId w:val="1"/>
        </w:numPr>
        <w:adjustRightInd w:val="0"/>
        <w:snapToGrid w:val="0"/>
        <w:spacing w:line="300" w:lineRule="auto"/>
        <w:ind w:left="589" w:hanging="357"/>
        <w:jc w:val="both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申请者须修满本专业培养方案所规定的学分，无不及格科目；</w:t>
      </w:r>
    </w:p>
    <w:p w:rsidR="00E97735" w:rsidRDefault="00166E0C" w:rsidP="00146644">
      <w:pPr>
        <w:numPr>
          <w:ilvl w:val="0"/>
          <w:numId w:val="1"/>
        </w:numPr>
        <w:adjustRightInd w:val="0"/>
        <w:snapToGrid w:val="0"/>
        <w:spacing w:line="300" w:lineRule="auto"/>
        <w:ind w:left="589" w:hanging="357"/>
        <w:jc w:val="both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原则上每位研究生在一学年内只能获得一次奖学金；</w:t>
      </w:r>
    </w:p>
    <w:p w:rsidR="00E97735" w:rsidRDefault="00166E0C" w:rsidP="00146644">
      <w:pPr>
        <w:numPr>
          <w:ilvl w:val="0"/>
          <w:numId w:val="1"/>
        </w:numPr>
        <w:adjustRightInd w:val="0"/>
        <w:snapToGrid w:val="0"/>
        <w:spacing w:line="300" w:lineRule="auto"/>
        <w:ind w:left="589" w:hanging="357"/>
        <w:jc w:val="both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获得研究生国家奖学金的同学不可再申报其他奖学金；</w:t>
      </w:r>
    </w:p>
    <w:p w:rsidR="00E97735" w:rsidRDefault="00166E0C" w:rsidP="00146644">
      <w:pPr>
        <w:numPr>
          <w:ilvl w:val="0"/>
          <w:numId w:val="1"/>
        </w:numPr>
        <w:adjustRightInd w:val="0"/>
        <w:snapToGrid w:val="0"/>
        <w:spacing w:line="300" w:lineRule="auto"/>
        <w:ind w:left="589" w:hanging="357"/>
        <w:jc w:val="both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再次参与评奖的研究生只能提交前次获奖时间后的文章和科研成果；</w:t>
      </w:r>
    </w:p>
    <w:p w:rsidR="00E97735" w:rsidRDefault="00166E0C" w:rsidP="00146644">
      <w:pPr>
        <w:numPr>
          <w:ilvl w:val="0"/>
          <w:numId w:val="1"/>
        </w:numPr>
        <w:adjustRightInd w:val="0"/>
        <w:snapToGrid w:val="0"/>
        <w:spacing w:line="300" w:lineRule="auto"/>
        <w:ind w:left="589" w:hanging="357"/>
        <w:jc w:val="both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申请研究生的所有文章和科研成果必须第一署名单位是东南大学；</w:t>
      </w:r>
    </w:p>
    <w:p w:rsidR="00E97735" w:rsidRDefault="00166E0C" w:rsidP="00146644">
      <w:pPr>
        <w:adjustRightInd w:val="0"/>
        <w:snapToGrid w:val="0"/>
        <w:spacing w:beforeLines="50" w:before="156" w:line="300" w:lineRule="auto"/>
        <w:jc w:val="both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二、评比方法</w:t>
      </w:r>
    </w:p>
    <w:p w:rsidR="00E97735" w:rsidRDefault="00166E0C" w:rsidP="00146644">
      <w:pPr>
        <w:adjustRightInd w:val="0"/>
        <w:snapToGrid w:val="0"/>
        <w:spacing w:line="300" w:lineRule="auto"/>
        <w:ind w:firstLineChars="200" w:firstLine="56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由学院评审委员会对申请者进行综合评比：学习成绩、科研情况、品行得分（操行等级、团体活动）三部分形成综合得分，按综合得分高低排序进行评比，博士生跨年级排序评比，硕士生按年级排序评比。</w:t>
      </w:r>
    </w:p>
    <w:p w:rsidR="00E97735" w:rsidRDefault="00166E0C" w:rsidP="00146644">
      <w:pPr>
        <w:numPr>
          <w:ilvl w:val="1"/>
          <w:numId w:val="2"/>
        </w:numPr>
        <w:adjustRightInd w:val="0"/>
        <w:snapToGrid w:val="0"/>
        <w:spacing w:line="300" w:lineRule="auto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学习成绩：</w:t>
      </w:r>
    </w:p>
    <w:p w:rsidR="00E97735" w:rsidRDefault="00166E0C" w:rsidP="00146644">
      <w:pPr>
        <w:adjustRightInd w:val="0"/>
        <w:snapToGrid w:val="0"/>
        <w:spacing w:line="300" w:lineRule="auto"/>
        <w:ind w:leftChars="240" w:left="480" w:firstLineChars="150" w:firstLine="42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以规格化成绩为准。</w:t>
      </w:r>
    </w:p>
    <w:p w:rsidR="00E97735" w:rsidRDefault="00166E0C" w:rsidP="00146644">
      <w:pPr>
        <w:numPr>
          <w:ilvl w:val="1"/>
          <w:numId w:val="2"/>
        </w:numPr>
        <w:adjustRightInd w:val="0"/>
        <w:snapToGrid w:val="0"/>
        <w:spacing w:line="300" w:lineRule="auto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科研得分：</w:t>
      </w:r>
    </w:p>
    <w:p w:rsidR="00E97735" w:rsidRDefault="00166E0C" w:rsidP="00146644">
      <w:pPr>
        <w:numPr>
          <w:ilvl w:val="2"/>
          <w:numId w:val="2"/>
        </w:numPr>
        <w:adjustRightInd w:val="0"/>
        <w:snapToGrid w:val="0"/>
        <w:spacing w:line="300" w:lineRule="auto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 xml:space="preserve">发表论文： </w:t>
      </w:r>
    </w:p>
    <w:p w:rsidR="00E97735" w:rsidRDefault="00166E0C" w:rsidP="00146644">
      <w:pPr>
        <w:numPr>
          <w:ilvl w:val="0"/>
          <w:numId w:val="3"/>
        </w:numPr>
        <w:adjustRightInd w:val="0"/>
        <w:snapToGrid w:val="0"/>
        <w:spacing w:line="300" w:lineRule="auto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lastRenderedPageBreak/>
        <w:t>除《Science》《Nature》上申请者署名单位为东南大学外，申请者的所有论文必须第一署名单位为东南大学。</w:t>
      </w:r>
    </w:p>
    <w:p w:rsidR="00E97735" w:rsidRPr="00A803D0" w:rsidRDefault="00166E0C" w:rsidP="00146644">
      <w:pPr>
        <w:numPr>
          <w:ilvl w:val="0"/>
          <w:numId w:val="3"/>
        </w:numPr>
        <w:adjustRightInd w:val="0"/>
        <w:snapToGrid w:val="0"/>
        <w:spacing w:line="300" w:lineRule="auto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论文署名为第一作者，SCI源刊刊出</w:t>
      </w:r>
      <w:r w:rsidRPr="00A803D0">
        <w:rPr>
          <w:rFonts w:ascii="仿宋_GB2312" w:eastAsia="仿宋_GB2312" w:hint="eastAsia"/>
          <w:sz w:val="28"/>
          <w:szCs w:val="24"/>
        </w:rPr>
        <w:t>且被收录计10分（影响因子大于等于5的计20分）；EI源刊刊出且被收录计5分；其他的国内核心刊物和一般国际学术刊物计2分。</w:t>
      </w:r>
    </w:p>
    <w:p w:rsidR="00E97735" w:rsidRPr="00A803D0" w:rsidRDefault="00166E0C" w:rsidP="00146644">
      <w:pPr>
        <w:numPr>
          <w:ilvl w:val="0"/>
          <w:numId w:val="3"/>
        </w:numPr>
        <w:adjustRightInd w:val="0"/>
        <w:snapToGrid w:val="0"/>
        <w:spacing w:line="300" w:lineRule="auto"/>
        <w:jc w:val="both"/>
        <w:rPr>
          <w:rFonts w:ascii="仿宋_GB2312" w:eastAsia="仿宋_GB2312"/>
          <w:sz w:val="28"/>
          <w:szCs w:val="24"/>
        </w:rPr>
      </w:pPr>
      <w:r w:rsidRPr="00A803D0">
        <w:rPr>
          <w:rFonts w:ascii="仿宋_GB2312" w:eastAsia="仿宋_GB2312" w:hint="eastAsia"/>
          <w:sz w:val="28"/>
          <w:szCs w:val="24"/>
        </w:rPr>
        <w:t>国际会议论文集正式出版的论文参照本条第（2）款规定计分。</w:t>
      </w:r>
    </w:p>
    <w:p w:rsidR="00E97735" w:rsidRDefault="00166E0C" w:rsidP="00146644">
      <w:pPr>
        <w:numPr>
          <w:ilvl w:val="0"/>
          <w:numId w:val="3"/>
        </w:numPr>
        <w:adjustRightInd w:val="0"/>
        <w:snapToGrid w:val="0"/>
        <w:spacing w:line="300" w:lineRule="auto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除《Science》《Nature》外，博士生参评的论文必须署名为第一作者，且以正式刊出为准。</w:t>
      </w:r>
    </w:p>
    <w:p w:rsidR="00E97735" w:rsidRDefault="004B54FB" w:rsidP="00146644">
      <w:pPr>
        <w:numPr>
          <w:ilvl w:val="0"/>
          <w:numId w:val="3"/>
        </w:numPr>
        <w:adjustRightInd w:val="0"/>
        <w:snapToGrid w:val="0"/>
        <w:spacing w:line="300" w:lineRule="auto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第一作者为指导老师（或协助指导老师），硕士生为第二作者的论文</w:t>
      </w:r>
      <w:r w:rsidR="00166E0C">
        <w:rPr>
          <w:rFonts w:ascii="仿宋_GB2312" w:eastAsia="仿宋_GB2312" w:hint="eastAsia"/>
          <w:sz w:val="28"/>
          <w:szCs w:val="24"/>
        </w:rPr>
        <w:t>参照本条第（2）款规定减半计分。</w:t>
      </w:r>
    </w:p>
    <w:p w:rsidR="00E97735" w:rsidRDefault="00166E0C" w:rsidP="00146644">
      <w:pPr>
        <w:numPr>
          <w:ilvl w:val="0"/>
          <w:numId w:val="3"/>
        </w:numPr>
        <w:adjustRightInd w:val="0"/>
        <w:snapToGrid w:val="0"/>
        <w:spacing w:line="300" w:lineRule="auto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硕士生参评论文一般以录用并且正式刊出为准，如已被SCI、EI源刊录用但尚未正式刊出，原则上不计分。</w:t>
      </w:r>
    </w:p>
    <w:p w:rsidR="00E97735" w:rsidRDefault="00166E0C" w:rsidP="00146644">
      <w:pPr>
        <w:numPr>
          <w:ilvl w:val="0"/>
          <w:numId w:val="3"/>
        </w:numPr>
        <w:adjustRightInd w:val="0"/>
        <w:snapToGrid w:val="0"/>
        <w:spacing w:line="300" w:lineRule="auto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《Science》《Nature》上发表论文，第一作者50分，第二作者30分，第三作者15分，且有录用证明即可参评。</w:t>
      </w:r>
    </w:p>
    <w:p w:rsidR="00C62C83" w:rsidRDefault="00C62C83" w:rsidP="00146644">
      <w:pPr>
        <w:numPr>
          <w:ilvl w:val="0"/>
          <w:numId w:val="3"/>
        </w:numPr>
        <w:adjustRightInd w:val="0"/>
        <w:snapToGrid w:val="0"/>
        <w:spacing w:line="300" w:lineRule="auto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 xml:space="preserve"> 硕士生共同一作等同一作加分，博士生共同一作排序第一等同一作计分，排序第二减半计分</w:t>
      </w:r>
      <w:r w:rsidR="002852B0">
        <w:rPr>
          <w:rFonts w:ascii="仿宋_GB2312" w:eastAsia="仿宋_GB2312" w:hint="eastAsia"/>
          <w:sz w:val="28"/>
          <w:szCs w:val="24"/>
        </w:rPr>
        <w:t>。</w:t>
      </w:r>
    </w:p>
    <w:p w:rsidR="00E97735" w:rsidRDefault="00166E0C" w:rsidP="00146644">
      <w:pPr>
        <w:numPr>
          <w:ilvl w:val="0"/>
          <w:numId w:val="3"/>
        </w:numPr>
        <w:adjustRightInd w:val="0"/>
        <w:snapToGrid w:val="0"/>
        <w:spacing w:line="300" w:lineRule="auto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以上条款规定之外的其余论文一律不计分。</w:t>
      </w:r>
    </w:p>
    <w:p w:rsidR="00E97735" w:rsidRDefault="00166E0C" w:rsidP="00146644">
      <w:pPr>
        <w:numPr>
          <w:ilvl w:val="2"/>
          <w:numId w:val="2"/>
        </w:numPr>
        <w:adjustRightInd w:val="0"/>
        <w:snapToGrid w:val="0"/>
        <w:spacing w:line="300" w:lineRule="auto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发明专利：</w:t>
      </w:r>
    </w:p>
    <w:p w:rsidR="00E97735" w:rsidRDefault="00166E0C" w:rsidP="00146644">
      <w:pPr>
        <w:numPr>
          <w:ilvl w:val="0"/>
          <w:numId w:val="4"/>
        </w:numPr>
        <w:adjustRightInd w:val="0"/>
        <w:snapToGrid w:val="0"/>
        <w:spacing w:line="300" w:lineRule="auto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公开专利，专利作者顺位总排名必须在前四位，在学生中排名第一的计3分，第二的计1.5分。</w:t>
      </w:r>
    </w:p>
    <w:p w:rsidR="00E97735" w:rsidRDefault="00166E0C" w:rsidP="00146644">
      <w:pPr>
        <w:numPr>
          <w:ilvl w:val="0"/>
          <w:numId w:val="4"/>
        </w:numPr>
        <w:adjustRightInd w:val="0"/>
        <w:snapToGrid w:val="0"/>
        <w:spacing w:line="300" w:lineRule="auto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授权专利，专利作者顺位总排名必须在前四位，在学生中排名第一的计6分，第二的计3分。</w:t>
      </w:r>
    </w:p>
    <w:p w:rsidR="00E97735" w:rsidRDefault="00166E0C" w:rsidP="00146644">
      <w:pPr>
        <w:numPr>
          <w:ilvl w:val="0"/>
          <w:numId w:val="4"/>
        </w:numPr>
        <w:adjustRightInd w:val="0"/>
        <w:snapToGrid w:val="0"/>
        <w:spacing w:line="300" w:lineRule="auto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在学生中排名第三及之后者不计分。</w:t>
      </w:r>
    </w:p>
    <w:p w:rsidR="00E97735" w:rsidRDefault="00166E0C" w:rsidP="00146644">
      <w:pPr>
        <w:numPr>
          <w:ilvl w:val="0"/>
          <w:numId w:val="4"/>
        </w:numPr>
        <w:adjustRightInd w:val="0"/>
        <w:snapToGrid w:val="0"/>
        <w:spacing w:line="300" w:lineRule="auto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已获奖的作为申报依据的公开专利转为授权专利，再次参评可加算补差，学生中排名第一的补3分，学生中排名第二的补1.5分。</w:t>
      </w:r>
    </w:p>
    <w:p w:rsidR="00E97735" w:rsidRDefault="00166E0C" w:rsidP="00146644">
      <w:pPr>
        <w:numPr>
          <w:ilvl w:val="0"/>
          <w:numId w:val="4"/>
        </w:numPr>
        <w:adjustRightInd w:val="0"/>
        <w:snapToGrid w:val="0"/>
        <w:spacing w:line="300" w:lineRule="auto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国际专利计分按本条第（1）、（2）款分值的2倍计算。</w:t>
      </w:r>
    </w:p>
    <w:p w:rsidR="00E97735" w:rsidRDefault="00166E0C" w:rsidP="00146644">
      <w:pPr>
        <w:numPr>
          <w:ilvl w:val="2"/>
          <w:numId w:val="2"/>
        </w:numPr>
        <w:adjustRightInd w:val="0"/>
        <w:snapToGrid w:val="0"/>
        <w:spacing w:line="300" w:lineRule="auto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其他：</w:t>
      </w:r>
    </w:p>
    <w:p w:rsidR="00E97735" w:rsidRDefault="00166E0C" w:rsidP="00146644">
      <w:pPr>
        <w:numPr>
          <w:ilvl w:val="0"/>
          <w:numId w:val="5"/>
        </w:numPr>
        <w:adjustRightInd w:val="0"/>
        <w:snapToGrid w:val="0"/>
        <w:spacing w:line="300" w:lineRule="auto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lastRenderedPageBreak/>
        <w:t>研究生在读期间，正式出版的本专业著作由申请者本人撰写五万字以上，并在著作中以东南大学研究生身份出现的，计8分。</w:t>
      </w:r>
    </w:p>
    <w:p w:rsidR="00E97735" w:rsidRDefault="00166E0C" w:rsidP="00146644">
      <w:pPr>
        <w:numPr>
          <w:ilvl w:val="0"/>
          <w:numId w:val="5"/>
        </w:numPr>
        <w:adjustRightInd w:val="0"/>
        <w:snapToGrid w:val="0"/>
        <w:spacing w:line="300" w:lineRule="auto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研究生参与科研项目获得国家科技进步二等奖及以上，证书上有署名的学生计16分；获得省、部级科技进步二等奖及以上，证书上有署名的学生计8分。</w:t>
      </w:r>
    </w:p>
    <w:p w:rsidR="00E97735" w:rsidRDefault="00166E0C" w:rsidP="00146644">
      <w:pPr>
        <w:numPr>
          <w:ilvl w:val="0"/>
          <w:numId w:val="5"/>
        </w:numPr>
        <w:adjustRightInd w:val="0"/>
        <w:snapToGrid w:val="0"/>
        <w:spacing w:line="300" w:lineRule="auto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研究生在读期间，以东南大学学生身份参加“挑战杯”全国大学生课外学术科技作品竞赛获得特等奖者计16分，获一等奖者计8分，获二等奖者5分，获三等奖者2分。</w:t>
      </w:r>
    </w:p>
    <w:p w:rsidR="00E97735" w:rsidRDefault="00166E0C" w:rsidP="00146644">
      <w:pPr>
        <w:numPr>
          <w:ilvl w:val="1"/>
          <w:numId w:val="2"/>
        </w:numPr>
        <w:adjustRightInd w:val="0"/>
        <w:snapToGrid w:val="0"/>
        <w:spacing w:line="300" w:lineRule="auto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品行得分</w:t>
      </w:r>
    </w:p>
    <w:p w:rsidR="00E97735" w:rsidRDefault="00166E0C" w:rsidP="00146644">
      <w:pPr>
        <w:numPr>
          <w:ilvl w:val="2"/>
          <w:numId w:val="2"/>
        </w:numPr>
        <w:adjustRightInd w:val="0"/>
        <w:snapToGrid w:val="0"/>
        <w:spacing w:line="300" w:lineRule="auto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操行等级分：</w:t>
      </w:r>
    </w:p>
    <w:p w:rsidR="00E97735" w:rsidRDefault="00166E0C" w:rsidP="00146681">
      <w:pPr>
        <w:tabs>
          <w:tab w:val="left" w:pos="528"/>
        </w:tabs>
        <w:adjustRightInd w:val="0"/>
        <w:snapToGrid w:val="0"/>
        <w:spacing w:line="300" w:lineRule="auto"/>
        <w:ind w:leftChars="300" w:left="600"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由学院按照研究生手册相关内容进行考核，综合评价分甲、乙、丙三个等级，分数分别按照5分、4分、3分。</w:t>
      </w:r>
    </w:p>
    <w:p w:rsidR="00E97735" w:rsidRDefault="00166E0C" w:rsidP="00146644">
      <w:pPr>
        <w:numPr>
          <w:ilvl w:val="2"/>
          <w:numId w:val="2"/>
        </w:numPr>
        <w:adjustRightInd w:val="0"/>
        <w:snapToGrid w:val="0"/>
        <w:spacing w:line="300" w:lineRule="auto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团体活动分：</w:t>
      </w:r>
    </w:p>
    <w:p w:rsidR="00E97735" w:rsidRDefault="00166E0C" w:rsidP="00146681">
      <w:pPr>
        <w:pStyle w:val="1"/>
        <w:adjustRightInd w:val="0"/>
        <w:snapToGrid w:val="0"/>
        <w:spacing w:line="300" w:lineRule="auto"/>
        <w:ind w:left="595" w:firstLine="560"/>
        <w:jc w:val="both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依据申报者组织或参与团体活动情况，由所在班级学生干部民主评定，结合学院考察得出分数，最低分为0分，最高分为8分。</w:t>
      </w:r>
    </w:p>
    <w:p w:rsidR="00E97735" w:rsidRDefault="00166E0C" w:rsidP="00146644">
      <w:pPr>
        <w:adjustRightInd w:val="0"/>
        <w:snapToGrid w:val="0"/>
        <w:spacing w:afterLines="50" w:after="156" w:line="300" w:lineRule="auto"/>
        <w:ind w:firstLineChars="100" w:firstLine="280"/>
        <w:jc w:val="both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4、总分算法</w:t>
      </w:r>
    </w:p>
    <w:p w:rsidR="00E97735" w:rsidRDefault="00166E0C" w:rsidP="00146644">
      <w:pPr>
        <w:adjustRightInd w:val="0"/>
        <w:snapToGrid w:val="0"/>
        <w:spacing w:line="300" w:lineRule="auto"/>
        <w:ind w:leftChars="300" w:left="740" w:hangingChars="50" w:hanging="140"/>
        <w:rPr>
          <w:rFonts w:ascii="仿宋_GB2312" w:eastAsia="仿宋_GB2312"/>
          <w:sz w:val="28"/>
        </w:rPr>
      </w:pPr>
      <w:r>
        <w:rPr>
          <w:rFonts w:ascii="仿宋_GB2312" w:eastAsia="仿宋_GB2312" w:hAnsi="宋体" w:hint="eastAsia"/>
          <w:sz w:val="28"/>
        </w:rPr>
        <w:t>Ⅰ、</w:t>
      </w:r>
      <w:r>
        <w:rPr>
          <w:rFonts w:ascii="仿宋_GB2312" w:eastAsia="仿宋_GB2312" w:hint="eastAsia"/>
          <w:sz w:val="28"/>
        </w:rPr>
        <w:t>二年级硕士研究生综合得分=规格化成绩+科研得分+品行得分</w:t>
      </w:r>
    </w:p>
    <w:p w:rsidR="00E97735" w:rsidRDefault="00166E0C" w:rsidP="00146644">
      <w:pPr>
        <w:adjustRightInd w:val="0"/>
        <w:snapToGrid w:val="0"/>
        <w:spacing w:line="300" w:lineRule="auto"/>
        <w:ind w:leftChars="300" w:left="740" w:hangingChars="50" w:hanging="140"/>
        <w:rPr>
          <w:rFonts w:ascii="仿宋_GB2312" w:eastAsia="仿宋_GB2312"/>
          <w:sz w:val="28"/>
        </w:rPr>
      </w:pPr>
      <w:r>
        <w:rPr>
          <w:rFonts w:ascii="仿宋_GB2312" w:eastAsia="仿宋_GB2312" w:hAnsi="宋体" w:hint="eastAsia"/>
          <w:sz w:val="28"/>
        </w:rPr>
        <w:t>Ⅱ、</w:t>
      </w:r>
      <w:r>
        <w:rPr>
          <w:rFonts w:ascii="仿宋_GB2312" w:eastAsia="仿宋_GB2312" w:hint="eastAsia"/>
          <w:sz w:val="28"/>
        </w:rPr>
        <w:t>三年级硕士研究生综合得分=科研得分+品行得分</w:t>
      </w:r>
    </w:p>
    <w:p w:rsidR="00E97735" w:rsidRDefault="00166E0C" w:rsidP="00146644">
      <w:pPr>
        <w:adjustRightInd w:val="0"/>
        <w:snapToGrid w:val="0"/>
        <w:spacing w:line="300" w:lineRule="auto"/>
        <w:ind w:leftChars="300" w:left="740" w:hangingChars="50" w:hanging="140"/>
        <w:rPr>
          <w:rFonts w:ascii="仿宋_GB2312" w:eastAsia="仿宋_GB2312"/>
          <w:sz w:val="28"/>
        </w:rPr>
      </w:pPr>
      <w:r>
        <w:rPr>
          <w:rFonts w:ascii="仿宋_GB2312" w:eastAsia="仿宋_GB2312" w:hAnsi="宋体" w:hint="eastAsia"/>
          <w:sz w:val="28"/>
        </w:rPr>
        <w:t>Ⅲ、</w:t>
      </w:r>
      <w:r>
        <w:rPr>
          <w:rFonts w:ascii="仿宋_GB2312" w:eastAsia="仿宋_GB2312" w:hint="eastAsia"/>
          <w:sz w:val="28"/>
        </w:rPr>
        <w:t>博士研究生综合得分=规格化成绩×30%+ 科研得分×60%+品行得分×10%</w:t>
      </w:r>
    </w:p>
    <w:p w:rsidR="00E97735" w:rsidRDefault="00166E0C" w:rsidP="00146644">
      <w:pPr>
        <w:adjustRightInd w:val="0"/>
        <w:snapToGrid w:val="0"/>
        <w:spacing w:line="300" w:lineRule="auto"/>
        <w:ind w:firstLineChars="100" w:firstLine="28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5、对有特殊要求的奖学金，由学院根据实际情况评定。</w:t>
      </w:r>
    </w:p>
    <w:p w:rsidR="00E97735" w:rsidRDefault="00166E0C" w:rsidP="00146644">
      <w:pPr>
        <w:adjustRightInd w:val="0"/>
        <w:snapToGrid w:val="0"/>
        <w:spacing w:line="300" w:lineRule="auto"/>
        <w:ind w:firstLineChars="250" w:firstLine="70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本办法的最终解释权归东南大学材料科学与工程学院。</w:t>
      </w:r>
    </w:p>
    <w:p w:rsidR="00E97735" w:rsidRDefault="00E97735" w:rsidP="00146644">
      <w:pPr>
        <w:adjustRightInd w:val="0"/>
        <w:snapToGrid w:val="0"/>
        <w:spacing w:line="300" w:lineRule="auto"/>
        <w:ind w:firstLineChars="250" w:firstLine="700"/>
        <w:rPr>
          <w:rFonts w:ascii="仿宋_GB2312" w:eastAsia="仿宋_GB2312" w:hAnsi="宋体"/>
          <w:sz w:val="28"/>
        </w:rPr>
      </w:pPr>
    </w:p>
    <w:p w:rsidR="001065D9" w:rsidRDefault="00166E0C" w:rsidP="00146644">
      <w:pPr>
        <w:adjustRightInd w:val="0"/>
        <w:snapToGrid w:val="0"/>
        <w:spacing w:line="300" w:lineRule="auto"/>
        <w:ind w:firstLineChars="100" w:firstLine="280"/>
        <w:jc w:val="right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材料</w:t>
      </w:r>
      <w:r w:rsidR="001065D9">
        <w:rPr>
          <w:rFonts w:ascii="仿宋_GB2312" w:eastAsia="仿宋_GB2312" w:hAnsi="宋体" w:hint="eastAsia"/>
          <w:sz w:val="28"/>
        </w:rPr>
        <w:t>科学与工程</w:t>
      </w:r>
      <w:r>
        <w:rPr>
          <w:rFonts w:ascii="仿宋_GB2312" w:eastAsia="仿宋_GB2312" w:hAnsi="宋体" w:hint="eastAsia"/>
          <w:sz w:val="28"/>
        </w:rPr>
        <w:t>学院</w:t>
      </w:r>
    </w:p>
    <w:p w:rsidR="00E97735" w:rsidRDefault="00166E0C" w:rsidP="00146644">
      <w:pPr>
        <w:adjustRightInd w:val="0"/>
        <w:snapToGrid w:val="0"/>
        <w:spacing w:line="300" w:lineRule="auto"/>
        <w:ind w:firstLineChars="100" w:firstLine="280"/>
        <w:jc w:val="right"/>
        <w:rPr>
          <w:rFonts w:ascii="仿宋_GB2312" w:eastAsia="仿宋_GB2312" w:hAnsi="宋体"/>
          <w:sz w:val="28"/>
        </w:rPr>
      </w:pPr>
      <w:bookmarkStart w:id="0" w:name="_GoBack"/>
      <w:bookmarkEnd w:id="0"/>
      <w:r>
        <w:rPr>
          <w:rFonts w:ascii="仿宋_GB2312" w:eastAsia="仿宋_GB2312" w:hAnsi="宋体" w:hint="eastAsia"/>
          <w:sz w:val="28"/>
        </w:rPr>
        <w:t>201</w:t>
      </w:r>
      <w:r w:rsidR="005E402B">
        <w:rPr>
          <w:rFonts w:ascii="仿宋_GB2312" w:eastAsia="仿宋_GB2312" w:hAnsi="宋体" w:hint="eastAsia"/>
          <w:sz w:val="28"/>
        </w:rPr>
        <w:t>9</w:t>
      </w:r>
      <w:r>
        <w:rPr>
          <w:rFonts w:ascii="仿宋_GB2312" w:eastAsia="仿宋_GB2312" w:hAnsi="宋体" w:hint="eastAsia"/>
          <w:sz w:val="28"/>
        </w:rPr>
        <w:t>年</w:t>
      </w:r>
      <w:r w:rsidR="005E402B">
        <w:rPr>
          <w:rFonts w:ascii="仿宋_GB2312" w:eastAsia="仿宋_GB2312" w:hAnsi="宋体" w:hint="eastAsia"/>
          <w:sz w:val="28"/>
        </w:rPr>
        <w:t>10</w:t>
      </w:r>
      <w:r>
        <w:rPr>
          <w:rFonts w:ascii="仿宋_GB2312" w:eastAsia="仿宋_GB2312" w:hAnsi="宋体" w:hint="eastAsia"/>
          <w:sz w:val="28"/>
        </w:rPr>
        <w:t>月</w:t>
      </w:r>
    </w:p>
    <w:sectPr w:rsidR="00E97735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BAB" w:rsidRDefault="004B7BAB">
      <w:r>
        <w:separator/>
      </w:r>
    </w:p>
  </w:endnote>
  <w:endnote w:type="continuationSeparator" w:id="0">
    <w:p w:rsidR="004B7BAB" w:rsidRDefault="004B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897508"/>
      <w:docPartObj>
        <w:docPartGallery w:val="AutoText"/>
      </w:docPartObj>
    </w:sdtPr>
    <w:sdtEndPr/>
    <w:sdtContent>
      <w:sdt>
        <w:sdtPr>
          <w:id w:val="-1669238322"/>
          <w:docPartObj>
            <w:docPartGallery w:val="AutoText"/>
          </w:docPartObj>
        </w:sdtPr>
        <w:sdtEndPr/>
        <w:sdtContent>
          <w:p w:rsidR="00E97735" w:rsidRDefault="00166E0C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65D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65D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BAB" w:rsidRDefault="004B7BAB">
      <w:r>
        <w:separator/>
      </w:r>
    </w:p>
  </w:footnote>
  <w:footnote w:type="continuationSeparator" w:id="0">
    <w:p w:rsidR="004B7BAB" w:rsidRDefault="004B7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735" w:rsidRDefault="00E97735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1B6"/>
    <w:multiLevelType w:val="multilevel"/>
    <w:tmpl w:val="024531B6"/>
    <w:lvl w:ilvl="0">
      <w:start w:val="1"/>
      <w:numFmt w:val="decimal"/>
      <w:lvlText w:val="%1)"/>
      <w:lvlJc w:val="left"/>
      <w:pPr>
        <w:tabs>
          <w:tab w:val="left" w:pos="1436"/>
        </w:tabs>
        <w:ind w:left="1436" w:hanging="420"/>
      </w:pPr>
    </w:lvl>
    <w:lvl w:ilvl="1">
      <w:start w:val="1"/>
      <w:numFmt w:val="lowerLetter"/>
      <w:lvlText w:val="%2)"/>
      <w:lvlJc w:val="left"/>
      <w:pPr>
        <w:tabs>
          <w:tab w:val="left" w:pos="1856"/>
        </w:tabs>
        <w:ind w:left="1856" w:hanging="420"/>
      </w:pPr>
    </w:lvl>
    <w:lvl w:ilvl="2">
      <w:start w:val="1"/>
      <w:numFmt w:val="lowerRoman"/>
      <w:lvlText w:val="%3."/>
      <w:lvlJc w:val="right"/>
      <w:pPr>
        <w:tabs>
          <w:tab w:val="left" w:pos="2276"/>
        </w:tabs>
        <w:ind w:left="2276" w:hanging="420"/>
      </w:pPr>
    </w:lvl>
    <w:lvl w:ilvl="3">
      <w:start w:val="1"/>
      <w:numFmt w:val="decimal"/>
      <w:lvlText w:val="%4."/>
      <w:lvlJc w:val="left"/>
      <w:pPr>
        <w:tabs>
          <w:tab w:val="left" w:pos="2696"/>
        </w:tabs>
        <w:ind w:left="2696" w:hanging="420"/>
      </w:pPr>
    </w:lvl>
    <w:lvl w:ilvl="4">
      <w:start w:val="1"/>
      <w:numFmt w:val="lowerLetter"/>
      <w:lvlText w:val="%5)"/>
      <w:lvlJc w:val="left"/>
      <w:pPr>
        <w:tabs>
          <w:tab w:val="left" w:pos="3116"/>
        </w:tabs>
        <w:ind w:left="3116" w:hanging="420"/>
      </w:pPr>
    </w:lvl>
    <w:lvl w:ilvl="5">
      <w:start w:val="1"/>
      <w:numFmt w:val="lowerRoman"/>
      <w:lvlText w:val="%6."/>
      <w:lvlJc w:val="right"/>
      <w:pPr>
        <w:tabs>
          <w:tab w:val="left" w:pos="3536"/>
        </w:tabs>
        <w:ind w:left="3536" w:hanging="420"/>
      </w:pPr>
    </w:lvl>
    <w:lvl w:ilvl="6">
      <w:start w:val="1"/>
      <w:numFmt w:val="decimal"/>
      <w:lvlText w:val="%7."/>
      <w:lvlJc w:val="left"/>
      <w:pPr>
        <w:tabs>
          <w:tab w:val="left" w:pos="3956"/>
        </w:tabs>
        <w:ind w:left="3956" w:hanging="420"/>
      </w:pPr>
    </w:lvl>
    <w:lvl w:ilvl="7">
      <w:start w:val="1"/>
      <w:numFmt w:val="lowerLetter"/>
      <w:lvlText w:val="%8)"/>
      <w:lvlJc w:val="left"/>
      <w:pPr>
        <w:tabs>
          <w:tab w:val="left" w:pos="4376"/>
        </w:tabs>
        <w:ind w:left="4376" w:hanging="420"/>
      </w:pPr>
    </w:lvl>
    <w:lvl w:ilvl="8">
      <w:start w:val="1"/>
      <w:numFmt w:val="lowerRoman"/>
      <w:lvlText w:val="%9."/>
      <w:lvlJc w:val="right"/>
      <w:pPr>
        <w:tabs>
          <w:tab w:val="left" w:pos="4796"/>
        </w:tabs>
        <w:ind w:left="4796" w:hanging="420"/>
      </w:pPr>
    </w:lvl>
  </w:abstractNum>
  <w:abstractNum w:abstractNumId="1">
    <w:nsid w:val="05B056E3"/>
    <w:multiLevelType w:val="multilevel"/>
    <w:tmpl w:val="05B056E3"/>
    <w:lvl w:ilvl="0">
      <w:start w:val="1"/>
      <w:numFmt w:val="decimal"/>
      <w:lvlText w:val="%1)"/>
      <w:lvlJc w:val="left"/>
      <w:pPr>
        <w:tabs>
          <w:tab w:val="left" w:pos="1436"/>
        </w:tabs>
        <w:ind w:left="1436" w:hanging="420"/>
      </w:pPr>
    </w:lvl>
    <w:lvl w:ilvl="1">
      <w:start w:val="1"/>
      <w:numFmt w:val="lowerLetter"/>
      <w:lvlText w:val="%2)"/>
      <w:lvlJc w:val="left"/>
      <w:pPr>
        <w:tabs>
          <w:tab w:val="left" w:pos="1856"/>
        </w:tabs>
        <w:ind w:left="1856" w:hanging="420"/>
      </w:pPr>
    </w:lvl>
    <w:lvl w:ilvl="2">
      <w:start w:val="1"/>
      <w:numFmt w:val="lowerRoman"/>
      <w:lvlText w:val="%3."/>
      <w:lvlJc w:val="right"/>
      <w:pPr>
        <w:tabs>
          <w:tab w:val="left" w:pos="2276"/>
        </w:tabs>
        <w:ind w:left="2276" w:hanging="420"/>
      </w:pPr>
    </w:lvl>
    <w:lvl w:ilvl="3">
      <w:start w:val="1"/>
      <w:numFmt w:val="decimal"/>
      <w:lvlText w:val="%4."/>
      <w:lvlJc w:val="left"/>
      <w:pPr>
        <w:tabs>
          <w:tab w:val="left" w:pos="2696"/>
        </w:tabs>
        <w:ind w:left="2696" w:hanging="420"/>
      </w:pPr>
    </w:lvl>
    <w:lvl w:ilvl="4">
      <w:start w:val="1"/>
      <w:numFmt w:val="lowerLetter"/>
      <w:lvlText w:val="%5)"/>
      <w:lvlJc w:val="left"/>
      <w:pPr>
        <w:tabs>
          <w:tab w:val="left" w:pos="3116"/>
        </w:tabs>
        <w:ind w:left="3116" w:hanging="420"/>
      </w:pPr>
    </w:lvl>
    <w:lvl w:ilvl="5">
      <w:start w:val="1"/>
      <w:numFmt w:val="lowerRoman"/>
      <w:lvlText w:val="%6."/>
      <w:lvlJc w:val="right"/>
      <w:pPr>
        <w:tabs>
          <w:tab w:val="left" w:pos="3536"/>
        </w:tabs>
        <w:ind w:left="3536" w:hanging="420"/>
      </w:pPr>
    </w:lvl>
    <w:lvl w:ilvl="6">
      <w:start w:val="1"/>
      <w:numFmt w:val="decimal"/>
      <w:lvlText w:val="%7."/>
      <w:lvlJc w:val="left"/>
      <w:pPr>
        <w:tabs>
          <w:tab w:val="left" w:pos="3956"/>
        </w:tabs>
        <w:ind w:left="3956" w:hanging="420"/>
      </w:pPr>
    </w:lvl>
    <w:lvl w:ilvl="7">
      <w:start w:val="1"/>
      <w:numFmt w:val="lowerLetter"/>
      <w:lvlText w:val="%8)"/>
      <w:lvlJc w:val="left"/>
      <w:pPr>
        <w:tabs>
          <w:tab w:val="left" w:pos="4376"/>
        </w:tabs>
        <w:ind w:left="4376" w:hanging="420"/>
      </w:pPr>
    </w:lvl>
    <w:lvl w:ilvl="8">
      <w:start w:val="1"/>
      <w:numFmt w:val="lowerRoman"/>
      <w:lvlText w:val="%9."/>
      <w:lvlJc w:val="right"/>
      <w:pPr>
        <w:tabs>
          <w:tab w:val="left" w:pos="4796"/>
        </w:tabs>
        <w:ind w:left="4796" w:hanging="420"/>
      </w:pPr>
    </w:lvl>
  </w:abstractNum>
  <w:abstractNum w:abstractNumId="2">
    <w:nsid w:val="13F270DB"/>
    <w:multiLevelType w:val="multilevel"/>
    <w:tmpl w:val="13F270DB"/>
    <w:lvl w:ilvl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>
      <w:start w:val="1"/>
      <w:numFmt w:val="upperRoman"/>
      <w:lvlText w:val="%3."/>
      <w:lvlJc w:val="right"/>
      <w:pPr>
        <w:tabs>
          <w:tab w:val="left" w:pos="839"/>
        </w:tabs>
        <w:ind w:left="0" w:firstLine="84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67F7B33"/>
    <w:multiLevelType w:val="multilevel"/>
    <w:tmpl w:val="567F7B33"/>
    <w:lvl w:ilvl="0">
      <w:start w:val="1"/>
      <w:numFmt w:val="decimal"/>
      <w:lvlText w:val="%1、"/>
      <w:lvlJc w:val="left"/>
      <w:pPr>
        <w:tabs>
          <w:tab w:val="left" w:pos="595"/>
        </w:tabs>
        <w:ind w:left="595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075"/>
        </w:tabs>
        <w:ind w:left="1075" w:hanging="420"/>
      </w:pPr>
    </w:lvl>
    <w:lvl w:ilvl="2">
      <w:start w:val="1"/>
      <w:numFmt w:val="lowerRoman"/>
      <w:lvlText w:val="%3."/>
      <w:lvlJc w:val="right"/>
      <w:pPr>
        <w:tabs>
          <w:tab w:val="left" w:pos="1495"/>
        </w:tabs>
        <w:ind w:left="1495" w:hanging="420"/>
      </w:pPr>
    </w:lvl>
    <w:lvl w:ilvl="3">
      <w:start w:val="1"/>
      <w:numFmt w:val="decimal"/>
      <w:lvlText w:val="%4."/>
      <w:lvlJc w:val="left"/>
      <w:pPr>
        <w:tabs>
          <w:tab w:val="left" w:pos="1915"/>
        </w:tabs>
        <w:ind w:left="1915" w:hanging="420"/>
      </w:pPr>
    </w:lvl>
    <w:lvl w:ilvl="4">
      <w:start w:val="1"/>
      <w:numFmt w:val="lowerLetter"/>
      <w:lvlText w:val="%5)"/>
      <w:lvlJc w:val="left"/>
      <w:pPr>
        <w:tabs>
          <w:tab w:val="left" w:pos="2335"/>
        </w:tabs>
        <w:ind w:left="2335" w:hanging="420"/>
      </w:pPr>
    </w:lvl>
    <w:lvl w:ilvl="5">
      <w:start w:val="1"/>
      <w:numFmt w:val="lowerRoman"/>
      <w:lvlText w:val="%6."/>
      <w:lvlJc w:val="right"/>
      <w:pPr>
        <w:tabs>
          <w:tab w:val="left" w:pos="2755"/>
        </w:tabs>
        <w:ind w:left="2755" w:hanging="420"/>
      </w:pPr>
    </w:lvl>
    <w:lvl w:ilvl="6">
      <w:start w:val="1"/>
      <w:numFmt w:val="decimal"/>
      <w:lvlText w:val="%7."/>
      <w:lvlJc w:val="left"/>
      <w:pPr>
        <w:tabs>
          <w:tab w:val="left" w:pos="3175"/>
        </w:tabs>
        <w:ind w:left="3175" w:hanging="420"/>
      </w:pPr>
    </w:lvl>
    <w:lvl w:ilvl="7">
      <w:start w:val="1"/>
      <w:numFmt w:val="lowerLetter"/>
      <w:lvlText w:val="%8)"/>
      <w:lvlJc w:val="left"/>
      <w:pPr>
        <w:tabs>
          <w:tab w:val="left" w:pos="3595"/>
        </w:tabs>
        <w:ind w:left="3595" w:hanging="420"/>
      </w:pPr>
    </w:lvl>
    <w:lvl w:ilvl="8">
      <w:start w:val="1"/>
      <w:numFmt w:val="lowerRoman"/>
      <w:lvlText w:val="%9."/>
      <w:lvlJc w:val="right"/>
      <w:pPr>
        <w:tabs>
          <w:tab w:val="left" w:pos="4015"/>
        </w:tabs>
        <w:ind w:left="4015" w:hanging="420"/>
      </w:pPr>
    </w:lvl>
  </w:abstractNum>
  <w:abstractNum w:abstractNumId="4">
    <w:nsid w:val="7AD6461E"/>
    <w:multiLevelType w:val="multilevel"/>
    <w:tmpl w:val="7AD6461E"/>
    <w:lvl w:ilvl="0">
      <w:start w:val="1"/>
      <w:numFmt w:val="decimal"/>
      <w:lvlText w:val="%1)"/>
      <w:lvlJc w:val="left"/>
      <w:pPr>
        <w:tabs>
          <w:tab w:val="left" w:pos="1436"/>
        </w:tabs>
        <w:ind w:left="1436" w:hanging="420"/>
      </w:pPr>
    </w:lvl>
    <w:lvl w:ilvl="1">
      <w:start w:val="1"/>
      <w:numFmt w:val="lowerLetter"/>
      <w:lvlText w:val="%2)"/>
      <w:lvlJc w:val="left"/>
      <w:pPr>
        <w:tabs>
          <w:tab w:val="left" w:pos="1856"/>
        </w:tabs>
        <w:ind w:left="1856" w:hanging="420"/>
      </w:pPr>
    </w:lvl>
    <w:lvl w:ilvl="2">
      <w:start w:val="1"/>
      <w:numFmt w:val="lowerRoman"/>
      <w:lvlText w:val="%3."/>
      <w:lvlJc w:val="right"/>
      <w:pPr>
        <w:tabs>
          <w:tab w:val="left" w:pos="2276"/>
        </w:tabs>
        <w:ind w:left="2276" w:hanging="420"/>
      </w:pPr>
    </w:lvl>
    <w:lvl w:ilvl="3">
      <w:start w:val="1"/>
      <w:numFmt w:val="decimal"/>
      <w:lvlText w:val="%4."/>
      <w:lvlJc w:val="left"/>
      <w:pPr>
        <w:tabs>
          <w:tab w:val="left" w:pos="2696"/>
        </w:tabs>
        <w:ind w:left="2696" w:hanging="420"/>
      </w:pPr>
    </w:lvl>
    <w:lvl w:ilvl="4">
      <w:start w:val="1"/>
      <w:numFmt w:val="lowerLetter"/>
      <w:lvlText w:val="%5)"/>
      <w:lvlJc w:val="left"/>
      <w:pPr>
        <w:tabs>
          <w:tab w:val="left" w:pos="3116"/>
        </w:tabs>
        <w:ind w:left="3116" w:hanging="420"/>
      </w:pPr>
    </w:lvl>
    <w:lvl w:ilvl="5">
      <w:start w:val="1"/>
      <w:numFmt w:val="lowerRoman"/>
      <w:lvlText w:val="%6."/>
      <w:lvlJc w:val="right"/>
      <w:pPr>
        <w:tabs>
          <w:tab w:val="left" w:pos="3536"/>
        </w:tabs>
        <w:ind w:left="3536" w:hanging="420"/>
      </w:pPr>
    </w:lvl>
    <w:lvl w:ilvl="6">
      <w:start w:val="1"/>
      <w:numFmt w:val="decimal"/>
      <w:lvlText w:val="%7."/>
      <w:lvlJc w:val="left"/>
      <w:pPr>
        <w:tabs>
          <w:tab w:val="left" w:pos="3956"/>
        </w:tabs>
        <w:ind w:left="3956" w:hanging="420"/>
      </w:pPr>
    </w:lvl>
    <w:lvl w:ilvl="7">
      <w:start w:val="1"/>
      <w:numFmt w:val="lowerLetter"/>
      <w:lvlText w:val="%8)"/>
      <w:lvlJc w:val="left"/>
      <w:pPr>
        <w:tabs>
          <w:tab w:val="left" w:pos="4376"/>
        </w:tabs>
        <w:ind w:left="4376" w:hanging="420"/>
      </w:pPr>
    </w:lvl>
    <w:lvl w:ilvl="8">
      <w:start w:val="1"/>
      <w:numFmt w:val="lowerRoman"/>
      <w:lvlText w:val="%9."/>
      <w:lvlJc w:val="right"/>
      <w:pPr>
        <w:tabs>
          <w:tab w:val="left" w:pos="4796"/>
        </w:tabs>
        <w:ind w:left="4796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72A0E"/>
    <w:rsid w:val="00004E07"/>
    <w:rsid w:val="00010F1C"/>
    <w:rsid w:val="00015B0C"/>
    <w:rsid w:val="00023975"/>
    <w:rsid w:val="00024B79"/>
    <w:rsid w:val="00027AF4"/>
    <w:rsid w:val="00032F95"/>
    <w:rsid w:val="000B257D"/>
    <w:rsid w:val="000D769D"/>
    <w:rsid w:val="000E36AC"/>
    <w:rsid w:val="001065D9"/>
    <w:rsid w:val="00146644"/>
    <w:rsid w:val="00146681"/>
    <w:rsid w:val="0014689A"/>
    <w:rsid w:val="0015752E"/>
    <w:rsid w:val="00161583"/>
    <w:rsid w:val="00166E0C"/>
    <w:rsid w:val="00170025"/>
    <w:rsid w:val="001713F5"/>
    <w:rsid w:val="00184BCE"/>
    <w:rsid w:val="001D7D21"/>
    <w:rsid w:val="00211D69"/>
    <w:rsid w:val="002204F5"/>
    <w:rsid w:val="002225B0"/>
    <w:rsid w:val="00224F81"/>
    <w:rsid w:val="002373CD"/>
    <w:rsid w:val="00240868"/>
    <w:rsid w:val="00256B72"/>
    <w:rsid w:val="0026040B"/>
    <w:rsid w:val="00271217"/>
    <w:rsid w:val="002852B0"/>
    <w:rsid w:val="002A7256"/>
    <w:rsid w:val="002B422A"/>
    <w:rsid w:val="00300CD7"/>
    <w:rsid w:val="00301FC4"/>
    <w:rsid w:val="0030640D"/>
    <w:rsid w:val="00324E12"/>
    <w:rsid w:val="00346D23"/>
    <w:rsid w:val="00353B51"/>
    <w:rsid w:val="00381CE9"/>
    <w:rsid w:val="003C0A6B"/>
    <w:rsid w:val="003D34AB"/>
    <w:rsid w:val="003D77AE"/>
    <w:rsid w:val="004115A8"/>
    <w:rsid w:val="00421069"/>
    <w:rsid w:val="0042236D"/>
    <w:rsid w:val="00445DBA"/>
    <w:rsid w:val="00455E99"/>
    <w:rsid w:val="004709CB"/>
    <w:rsid w:val="00482C9C"/>
    <w:rsid w:val="004A3945"/>
    <w:rsid w:val="004A6C41"/>
    <w:rsid w:val="004B0D17"/>
    <w:rsid w:val="004B54FB"/>
    <w:rsid w:val="004B7BAB"/>
    <w:rsid w:val="0051056C"/>
    <w:rsid w:val="0052000B"/>
    <w:rsid w:val="005236DD"/>
    <w:rsid w:val="00525554"/>
    <w:rsid w:val="00530A83"/>
    <w:rsid w:val="00541889"/>
    <w:rsid w:val="00543345"/>
    <w:rsid w:val="0056408D"/>
    <w:rsid w:val="00574989"/>
    <w:rsid w:val="005A3C9C"/>
    <w:rsid w:val="005B07F2"/>
    <w:rsid w:val="005D16CD"/>
    <w:rsid w:val="005E0076"/>
    <w:rsid w:val="005E402B"/>
    <w:rsid w:val="00606BE2"/>
    <w:rsid w:val="006104B4"/>
    <w:rsid w:val="006120FE"/>
    <w:rsid w:val="00625FE4"/>
    <w:rsid w:val="006436CD"/>
    <w:rsid w:val="00655142"/>
    <w:rsid w:val="00665135"/>
    <w:rsid w:val="006865E2"/>
    <w:rsid w:val="00697FFC"/>
    <w:rsid w:val="006D670B"/>
    <w:rsid w:val="0072796F"/>
    <w:rsid w:val="007406C7"/>
    <w:rsid w:val="00757ED1"/>
    <w:rsid w:val="00763014"/>
    <w:rsid w:val="00763477"/>
    <w:rsid w:val="00765EBC"/>
    <w:rsid w:val="0076683E"/>
    <w:rsid w:val="00790C71"/>
    <w:rsid w:val="007A1B93"/>
    <w:rsid w:val="007C149C"/>
    <w:rsid w:val="007D1F8C"/>
    <w:rsid w:val="007E68F3"/>
    <w:rsid w:val="007E6E33"/>
    <w:rsid w:val="00801819"/>
    <w:rsid w:val="00811D17"/>
    <w:rsid w:val="00816C52"/>
    <w:rsid w:val="00820DFF"/>
    <w:rsid w:val="00842095"/>
    <w:rsid w:val="00843064"/>
    <w:rsid w:val="00855701"/>
    <w:rsid w:val="0086149C"/>
    <w:rsid w:val="008634DD"/>
    <w:rsid w:val="008734D1"/>
    <w:rsid w:val="008905E4"/>
    <w:rsid w:val="008A3E64"/>
    <w:rsid w:val="008B2191"/>
    <w:rsid w:val="008B2EEC"/>
    <w:rsid w:val="008C043C"/>
    <w:rsid w:val="008E65AA"/>
    <w:rsid w:val="00900EC5"/>
    <w:rsid w:val="00901FB2"/>
    <w:rsid w:val="00923380"/>
    <w:rsid w:val="009264A0"/>
    <w:rsid w:val="009442BA"/>
    <w:rsid w:val="00945211"/>
    <w:rsid w:val="009D46DC"/>
    <w:rsid w:val="009D67E8"/>
    <w:rsid w:val="009F1212"/>
    <w:rsid w:val="00A21B62"/>
    <w:rsid w:val="00A260A4"/>
    <w:rsid w:val="00A506DB"/>
    <w:rsid w:val="00A63E1A"/>
    <w:rsid w:val="00A71952"/>
    <w:rsid w:val="00A803D0"/>
    <w:rsid w:val="00AC1B0B"/>
    <w:rsid w:val="00AD2680"/>
    <w:rsid w:val="00AE10B5"/>
    <w:rsid w:val="00B03BB9"/>
    <w:rsid w:val="00B11D34"/>
    <w:rsid w:val="00B32CB6"/>
    <w:rsid w:val="00B46493"/>
    <w:rsid w:val="00B6295B"/>
    <w:rsid w:val="00B92DC6"/>
    <w:rsid w:val="00BA0552"/>
    <w:rsid w:val="00BD0D6D"/>
    <w:rsid w:val="00BE4510"/>
    <w:rsid w:val="00BF1897"/>
    <w:rsid w:val="00C04BFE"/>
    <w:rsid w:val="00C54C79"/>
    <w:rsid w:val="00C606A8"/>
    <w:rsid w:val="00C62C83"/>
    <w:rsid w:val="00C75A1F"/>
    <w:rsid w:val="00C807C8"/>
    <w:rsid w:val="00C846B8"/>
    <w:rsid w:val="00CC68CC"/>
    <w:rsid w:val="00CD5190"/>
    <w:rsid w:val="00CD5835"/>
    <w:rsid w:val="00CE1A9A"/>
    <w:rsid w:val="00CF76B1"/>
    <w:rsid w:val="00D30CA5"/>
    <w:rsid w:val="00D350BB"/>
    <w:rsid w:val="00D362C9"/>
    <w:rsid w:val="00D72A0E"/>
    <w:rsid w:val="00D9166B"/>
    <w:rsid w:val="00D95DF0"/>
    <w:rsid w:val="00DB32A4"/>
    <w:rsid w:val="00DE17B1"/>
    <w:rsid w:val="00DE2B53"/>
    <w:rsid w:val="00DE487E"/>
    <w:rsid w:val="00E22B6B"/>
    <w:rsid w:val="00E37571"/>
    <w:rsid w:val="00E91501"/>
    <w:rsid w:val="00E97735"/>
    <w:rsid w:val="00EA63B1"/>
    <w:rsid w:val="00EA6DF8"/>
    <w:rsid w:val="00EB53E8"/>
    <w:rsid w:val="00EF2A3C"/>
    <w:rsid w:val="00F11570"/>
    <w:rsid w:val="00F226D5"/>
    <w:rsid w:val="00F32215"/>
    <w:rsid w:val="00F42F27"/>
    <w:rsid w:val="00F60528"/>
    <w:rsid w:val="00F667DC"/>
    <w:rsid w:val="00F7252A"/>
    <w:rsid w:val="00FA4F35"/>
    <w:rsid w:val="00FD3DA0"/>
    <w:rsid w:val="00FE047E"/>
    <w:rsid w:val="00FE3C9B"/>
    <w:rsid w:val="1D080BD2"/>
    <w:rsid w:val="385131E3"/>
    <w:rsid w:val="3E613867"/>
    <w:rsid w:val="601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uiPriority="59"/>
    <w:lsdException w:name="Placeholder Text" w:uiPriority="99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C846B8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C846B8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254</Words>
  <Characters>1453</Characters>
  <Application>Microsoft Office Word</Application>
  <DocSecurity>0</DocSecurity>
  <Lines>12</Lines>
  <Paragraphs>3</Paragraphs>
  <ScaleCrop>false</ScaleCrop>
  <Company>微软中国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东南大学材料科学与工程学院</dc:title>
  <dc:creator>微软用户</dc:creator>
  <cp:lastModifiedBy>JonMMx 2000</cp:lastModifiedBy>
  <cp:revision>58</cp:revision>
  <cp:lastPrinted>2018-10-18T01:12:00Z</cp:lastPrinted>
  <dcterms:created xsi:type="dcterms:W3CDTF">2014-09-30T10:57:00Z</dcterms:created>
  <dcterms:modified xsi:type="dcterms:W3CDTF">2019-10-12T02:56:00Z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