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5A" w:rsidRDefault="00606B5A"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606B5A" w:rsidRDefault="00606B5A" w:rsidP="00CE2830">
      <w:pPr>
        <w:adjustRightInd w:val="0"/>
        <w:spacing w:line="300" w:lineRule="exact"/>
        <w:rPr>
          <w:rFonts w:eastAsia="黑体" w:hint="eastAsia"/>
          <w:color w:val="000000"/>
          <w:szCs w:val="32"/>
        </w:rPr>
      </w:pPr>
    </w:p>
    <w:p w:rsidR="00606B5A" w:rsidRDefault="00606B5A" w:rsidP="00CE2830">
      <w:pPr>
        <w:adjustRightInd w:val="0"/>
        <w:spacing w:line="300" w:lineRule="exact"/>
        <w:rPr>
          <w:rFonts w:eastAsia="方正黑体_GBK" w:hint="eastAsia"/>
          <w:szCs w:val="32"/>
        </w:rPr>
      </w:pPr>
    </w:p>
    <w:p w:rsidR="00606B5A" w:rsidRDefault="00606B5A" w:rsidP="00CE2830">
      <w:pPr>
        <w:adjustRightInd w:val="0"/>
        <w:spacing w:line="300" w:lineRule="exact"/>
        <w:rPr>
          <w:rFonts w:eastAsia="方正黑体_GBK" w:hint="eastAsia"/>
          <w:szCs w:val="32"/>
        </w:rPr>
      </w:pPr>
    </w:p>
    <w:p w:rsidR="00606B5A" w:rsidRDefault="00606B5A" w:rsidP="00CE2830">
      <w:pPr>
        <w:adjustRightInd w:val="0"/>
        <w:spacing w:line="300" w:lineRule="exact"/>
        <w:rPr>
          <w:rFonts w:eastAsia="方正黑体_GBK" w:hint="eastAsia"/>
          <w:szCs w:val="32"/>
        </w:rPr>
      </w:pPr>
    </w:p>
    <w:p w:rsidR="00606B5A" w:rsidRDefault="00606B5A" w:rsidP="00CE2830">
      <w:pPr>
        <w:adjustRightInd w:val="0"/>
        <w:spacing w:line="300" w:lineRule="exact"/>
        <w:rPr>
          <w:rFonts w:eastAsia="方正黑体_GBK" w:hint="eastAsia"/>
          <w:szCs w:val="32"/>
        </w:rPr>
      </w:pPr>
    </w:p>
    <w:p w:rsidR="00606B5A" w:rsidRDefault="00606B5A" w:rsidP="00437E1F">
      <w:pPr>
        <w:adjustRightInd w:val="0"/>
        <w:spacing w:line="180" w:lineRule="exact"/>
        <w:rPr>
          <w:rFonts w:eastAsia="方正黑体_GBK" w:hint="eastAsia"/>
          <w:szCs w:val="32"/>
        </w:rPr>
      </w:pPr>
    </w:p>
    <w:p w:rsidR="00606B5A" w:rsidRPr="0075766F" w:rsidRDefault="00606B5A" w:rsidP="00606B5A">
      <w:pPr>
        <w:tabs>
          <w:tab w:val="left" w:pos="360"/>
        </w:tabs>
        <w:spacing w:line="1400" w:lineRule="exact"/>
        <w:ind w:leftChars="-113" w:left="-357"/>
        <w:jc w:val="center"/>
        <w:rPr>
          <w:rFonts w:ascii="方正小标宋简体" w:eastAsia="方正小标宋简体" w:hAnsi="华文中宋" w:hint="eastAsia"/>
          <w:color w:val="FF0000"/>
          <w:spacing w:val="24"/>
          <w:w w:val="50"/>
          <w:sz w:val="120"/>
          <w:szCs w:val="120"/>
        </w:rPr>
      </w:pPr>
      <w:r>
        <w:rPr>
          <w:rFonts w:ascii="方正小标宋简体" w:eastAsia="方正小标宋简体" w:hAnsi="宋体" w:hint="eastAsia"/>
          <w:b/>
          <w:color w:val="FF0000"/>
          <w:spacing w:val="24"/>
          <w:w w:val="50"/>
          <w:sz w:val="120"/>
          <w:szCs w:val="120"/>
        </w:rPr>
        <w:t xml:space="preserve"> </w:t>
      </w:r>
      <w:r w:rsidRPr="0075766F">
        <w:rPr>
          <w:rFonts w:ascii="方正小标宋简体" w:eastAsia="方正小标宋简体" w:hAnsi="宋体" w:hint="eastAsia"/>
          <w:b/>
          <w:color w:val="FF0000"/>
          <w:spacing w:val="24"/>
          <w:w w:val="50"/>
          <w:sz w:val="120"/>
          <w:szCs w:val="120"/>
        </w:rPr>
        <w:t>东　南　大　学  文  件</w:t>
      </w:r>
    </w:p>
    <w:p w:rsidR="00606B5A" w:rsidRDefault="00606B5A" w:rsidP="00606B5A">
      <w:pPr>
        <w:tabs>
          <w:tab w:val="center" w:pos="4422"/>
          <w:tab w:val="left" w:pos="6959"/>
        </w:tabs>
        <w:adjustRightInd w:val="0"/>
        <w:snapToGrid w:val="0"/>
        <w:spacing w:line="420" w:lineRule="exact"/>
        <w:ind w:firstLineChars="100" w:firstLine="316"/>
        <w:outlineLvl w:val="0"/>
        <w:rPr>
          <w:rFonts w:hint="eastAsia"/>
          <w:color w:val="0000FF"/>
        </w:rPr>
      </w:pPr>
    </w:p>
    <w:p w:rsidR="00606B5A" w:rsidRDefault="00606B5A" w:rsidP="00606B5A">
      <w:pPr>
        <w:tabs>
          <w:tab w:val="center" w:pos="4422"/>
          <w:tab w:val="left" w:pos="6959"/>
        </w:tabs>
        <w:adjustRightInd w:val="0"/>
        <w:snapToGrid w:val="0"/>
        <w:spacing w:line="420" w:lineRule="exact"/>
        <w:ind w:firstLineChars="100" w:firstLine="316"/>
        <w:outlineLvl w:val="0"/>
        <w:rPr>
          <w:rFonts w:hint="eastAsia"/>
          <w:color w:val="0000FF"/>
        </w:rPr>
      </w:pPr>
    </w:p>
    <w:p w:rsidR="00606B5A" w:rsidRPr="00511465" w:rsidRDefault="00606B5A" w:rsidP="00606B5A">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r>
        <w:rPr>
          <w:rFonts w:hint="eastAsia"/>
        </w:rPr>
        <w:t>校发</w:t>
      </w:r>
      <w:r w:rsidRPr="00C03E23">
        <w:t>〔</w:t>
      </w:r>
      <w:bookmarkStart w:id="1" w:name="年份"/>
      <w:r>
        <w:t>2014</w:t>
      </w:r>
      <w:bookmarkEnd w:id="1"/>
      <w:r w:rsidRPr="00C03E23">
        <w:t>〕</w:t>
      </w:r>
      <w:bookmarkStart w:id="2" w:name="序号"/>
      <w:r>
        <w:t>174</w:t>
      </w:r>
      <w:bookmarkEnd w:id="2"/>
      <w:r w:rsidRPr="00C03E23">
        <w:t>号</w:t>
      </w:r>
    </w:p>
    <w:p w:rsidR="00606B5A" w:rsidRPr="00083992" w:rsidRDefault="00673196" w:rsidP="00CE2830">
      <w:pPr>
        <w:spacing w:line="440" w:lineRule="exact"/>
        <w:jc w:val="center"/>
        <w:rPr>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155575</wp:posOffset>
                </wp:positionV>
                <wp:extent cx="5652135" cy="2540"/>
                <wp:effectExtent l="23495" t="22225" r="20320" b="2286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left:0;text-align:left;margin-left:-1.15pt;margin-top:12.25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sW+gIAAIoGAAAOAAAAZHJzL2Uyb0RvYy54bWysVWFv2jAQ/T5p/8Hyx0k0CYQWUENVAZkm&#10;dVulsh9gbIdES+zMNoRu2n/fnRNooKo0TeNDsLnL83vvfMft3aEqyV4aW2iV0OgqpEQqrkWhtgn9&#10;tk4HE0qsY0qwUiuZ0Gdp6d38/bvbpp7Joc51KaQhAKLsrKkTmjtXz4LA8lxWzF7pWioIZtpUzMHW&#10;bANhWAPoVRkMw/A6aLQRtdFcWgu/LtsgnXv8LJPcfc0yKx0pEwrcnH8a/9zgM5jfstnWsDoveEeD&#10;/QOLihUKDj1BLZljZGeKV1BVwY22OnNXXFeBzrKCS68B1EThhZqnnNXSawFzbH2yyf4/WP5l/2hI&#10;IaB2lChWQYlSIyUaTqIR2tPUdgZZT/WjQYG2ftD8u4VAcBbBjYUcsmk+awEwbOe0t+SQmQrfBLHk&#10;4J1/PjkvD45w+HF8PR5GozElHGLDcewLE7DZ8V2+s+6j1B6H7R+sa+smYOVdFx33NdQ4q0oo4YeA&#10;hKQhkziedkU+5YDSXk5O4suEYS8BAd7AGfXSYtLhAOntkRbLj0z5QXVUYUUYNkfozam1RVOQNyhf&#10;R0gFICALdb2RDPww2ZfnmNx+d4cYuPeXN95QAjd+02qtmUNueAYuSZNQ7xTJExp7YpXey7X2Ce6i&#10;bHDUS7RU/awWBMh5TyGxDcMCj/HSTkcj415ZlU6LsvR1LRUSGk2isDXJ6rIQGEU61mw3i9KQPYOW&#10;TtMQPp1pZ2lG75TwaLlkYtWtHSvKdu25IR5cwc4JvIy+Z39Nw+lqsprEg3h4vRrE4XI5uE8X8eA6&#10;jW7Gy9FysVhGv9GmKJ7lhRBSIbvj/Ijiv+vPbpK1nX+aIGcqLsSm8HktNjin4V0GLcdvr843K/Zn&#10;29AbLZ6hV41uByIMcFjk2vykpIFhmFD7Y8eMpKT8pGDaTKMYWpI4v4nHN0PYmH5k048wxQEqoY7C&#10;TcflwrUTd1ebYpvDSZG/Ykrfw4zICmxmz69l1W1g4HkF3XDGidrf+6yXv5D5HwAAAP//AwBQSwME&#10;FAAGAAgAAAAhACUEqfncAAAACAEAAA8AAABkcnMvZG93bnJldi54bWxMj0FPg0AQhe8m/ofNmHhr&#10;F0EqIktjTPTiwVr0vrBTILKzyC4t/nunJz3Oey9vvldsFzuII06+d6TgZh2BQGqc6alV8FE9rzIQ&#10;PmgyenCECn7Qw7a8vCh0btyJ3vG4D63gEvK5VtCFMOZS+qZDq/3ajUjsHdxkdeBzaqWZ9InL7SDj&#10;KNpIq3viD50e8anD5ms/WwU7GdrvJMG3l+pT1un8Wm3SQ6XU9dXy+AAi4BL+wnDGZ3Qomal2Mxkv&#10;BgWrOOGkgvg2BcF+lt3xlPos3IMsC/l/QPkLAAD//wMAUEsBAi0AFAAGAAgAAAAhALaDOJL+AAAA&#10;4QEAABMAAAAAAAAAAAAAAAAAAAAAAFtDb250ZW50X1R5cGVzXS54bWxQSwECLQAUAAYACAAAACEA&#10;OP0h/9YAAACUAQAACwAAAAAAAAAAAAAAAAAvAQAAX3JlbHMvLnJlbHNQSwECLQAUAAYACAAAACEA&#10;/ErLFvoCAACKBgAADgAAAAAAAAAAAAAAAAAuAgAAZHJzL2Uyb0RvYy54bWxQSwECLQAUAAYACAAA&#10;ACEAJQSp+dwAAAAIAQAADwAAAAAAAAAAAAAAAABUBQAAZHJzL2Rvd25yZXYueG1sUEsFBgAAAAAE&#10;AAQA8wAAAF0GAAAAAA==&#10;" path="m,l8449,4e" filled="f" strokecolor="red" strokeweight="3pt">
                <v:path arrowok="t" o:connecttype="custom" o:connectlocs="0,0;5652135,2540" o:connectangles="0,0"/>
              </v:shape>
            </w:pict>
          </mc:Fallback>
        </mc:AlternateContent>
      </w:r>
      <w:r w:rsidR="00606B5A">
        <w:rPr>
          <w:rFonts w:hint="eastAsia"/>
          <w:szCs w:val="32"/>
        </w:rPr>
        <w:t xml:space="preserve">                            </w:t>
      </w:r>
    </w:p>
    <w:p w:rsidR="00606B5A" w:rsidRPr="004B383B" w:rsidRDefault="00606B5A" w:rsidP="00606B5A">
      <w:pPr>
        <w:spacing w:line="460" w:lineRule="exact"/>
        <w:rPr>
          <w:rFonts w:hint="eastAsia"/>
          <w:spacing w:val="10"/>
          <w:szCs w:val="32"/>
        </w:rPr>
      </w:pPr>
    </w:p>
    <w:p w:rsidR="00606B5A" w:rsidRDefault="00606B5A" w:rsidP="004B383B">
      <w:pPr>
        <w:spacing w:line="560" w:lineRule="exact"/>
        <w:jc w:val="center"/>
        <w:rPr>
          <w:rFonts w:ascii="方正小标宋简体" w:eastAsia="方正小标宋简体" w:hint="eastAsia"/>
          <w:spacing w:val="10"/>
          <w:sz w:val="44"/>
          <w:szCs w:val="44"/>
        </w:rPr>
      </w:pPr>
      <w:bookmarkStart w:id="3" w:name="文件标题"/>
      <w:r>
        <w:rPr>
          <w:rFonts w:ascii="方正小标宋简体" w:eastAsia="方正小标宋简体" w:hint="eastAsia"/>
          <w:spacing w:val="10"/>
          <w:sz w:val="44"/>
          <w:szCs w:val="44"/>
        </w:rPr>
        <w:t>关于印发《东南大学研究生奖助学金</w:t>
      </w:r>
    </w:p>
    <w:p w:rsidR="00606B5A" w:rsidRPr="004B383B" w:rsidRDefault="00606B5A" w:rsidP="00606B5A">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管理暂行办法》的通知</w:t>
      </w:r>
      <w:bookmarkEnd w:id="3"/>
    </w:p>
    <w:p w:rsidR="00606B5A" w:rsidRPr="004B383B" w:rsidRDefault="00606B5A" w:rsidP="004B383B">
      <w:pPr>
        <w:spacing w:line="560" w:lineRule="exact"/>
        <w:jc w:val="center"/>
        <w:rPr>
          <w:rFonts w:ascii="方正小标宋简体" w:eastAsia="方正小标宋简体" w:hint="eastAsia"/>
          <w:b/>
          <w:spacing w:val="10"/>
          <w:sz w:val="44"/>
          <w:szCs w:val="44"/>
        </w:rPr>
      </w:pPr>
    </w:p>
    <w:p w:rsidR="00606B5A" w:rsidRPr="003C0316" w:rsidRDefault="00606B5A" w:rsidP="00606B5A">
      <w:pPr>
        <w:spacing w:line="560" w:lineRule="exact"/>
        <w:rPr>
          <w:rFonts w:ascii="仿宋_GB2312" w:hint="eastAsia"/>
          <w:szCs w:val="32"/>
        </w:rPr>
      </w:pPr>
      <w:bookmarkStart w:id="4" w:name="主送单位"/>
      <w:r w:rsidRPr="003C0316">
        <w:rPr>
          <w:rFonts w:ascii="仿宋_GB2312" w:hint="eastAsia"/>
          <w:szCs w:val="32"/>
        </w:rPr>
        <w:t>各校区，各院、系、所，各处、室、直属单位，各学术业务单位</w:t>
      </w:r>
      <w:bookmarkEnd w:id="4"/>
      <w:r w:rsidRPr="003C0316">
        <w:rPr>
          <w:rFonts w:ascii="仿宋_GB2312" w:hint="eastAsia"/>
          <w:szCs w:val="32"/>
        </w:rPr>
        <w:t xml:space="preserve">： </w:t>
      </w:r>
    </w:p>
    <w:p w:rsidR="00606B5A" w:rsidRPr="003C0316" w:rsidRDefault="00606B5A" w:rsidP="00606B5A">
      <w:pPr>
        <w:spacing w:line="560" w:lineRule="exact"/>
        <w:ind w:firstLineChars="207" w:firstLine="654"/>
        <w:rPr>
          <w:rFonts w:ascii="仿宋_GB2312" w:hint="eastAsia"/>
          <w:szCs w:val="32"/>
        </w:rPr>
      </w:pPr>
      <w:r w:rsidRPr="003C0316">
        <w:rPr>
          <w:rFonts w:ascii="仿宋_GB2312" w:hint="eastAsia"/>
          <w:szCs w:val="32"/>
        </w:rPr>
        <w:t>根据《财政部 国家发展改革委 教育部关于完善研究生教育投入机制的意见》（财教〔2013〕19号）、《财政部</w:t>
      </w:r>
      <w:r>
        <w:rPr>
          <w:rFonts w:ascii="仿宋_GB2312" w:hint="eastAsia"/>
          <w:szCs w:val="32"/>
        </w:rPr>
        <w:t xml:space="preserve"> </w:t>
      </w:r>
      <w:r w:rsidRPr="003C0316">
        <w:rPr>
          <w:rFonts w:ascii="仿宋_GB2312" w:hint="eastAsia"/>
          <w:szCs w:val="32"/>
        </w:rPr>
        <w:t>教育部关于印发&lt;研究生学业奖学金管理暂行办法&gt;的通知》（财教〔2013〕219号）、《研究生国家助学金管理暂行办法》（财教〔2013〕220号）和《财政部 教育部关于做好研究生奖助工作的通知》（财教〔2013〕221号）等文件要求，并结合实际情况，学校研究制定了《东南大学研究生奖助学金管理暂行办法》。该办法已经学校讨论通过，现印发给你们，请遵照执行。</w:t>
      </w:r>
    </w:p>
    <w:p w:rsidR="00606B5A" w:rsidRDefault="00606B5A" w:rsidP="00606B5A">
      <w:pPr>
        <w:spacing w:line="500" w:lineRule="exact"/>
        <w:ind w:firstLineChars="1573" w:firstLine="5284"/>
        <w:rPr>
          <w:rFonts w:hint="eastAsia"/>
          <w:spacing w:val="10"/>
          <w:szCs w:val="32"/>
        </w:rPr>
      </w:pPr>
      <w:r>
        <w:rPr>
          <w:rFonts w:hint="eastAsia"/>
          <w:spacing w:val="10"/>
          <w:szCs w:val="32"/>
        </w:rPr>
        <w:lastRenderedPageBreak/>
        <w:t xml:space="preserve">  </w:t>
      </w:r>
    </w:p>
    <w:p w:rsidR="00606B5A" w:rsidRPr="004B383B" w:rsidRDefault="00606B5A" w:rsidP="00606B5A">
      <w:pPr>
        <w:spacing w:line="500" w:lineRule="exact"/>
        <w:ind w:firstLineChars="1573" w:firstLine="5284"/>
        <w:rPr>
          <w:rFonts w:hint="eastAsia"/>
          <w:spacing w:val="10"/>
          <w:szCs w:val="32"/>
        </w:rPr>
      </w:pPr>
      <w:r>
        <w:rPr>
          <w:rFonts w:hint="eastAsia"/>
          <w:spacing w:val="10"/>
          <w:szCs w:val="32"/>
        </w:rPr>
        <w:t xml:space="preserve">  </w:t>
      </w:r>
      <w:r w:rsidRPr="004B383B">
        <w:rPr>
          <w:spacing w:val="10"/>
          <w:szCs w:val="32"/>
        </w:rPr>
        <w:t>东南大学</w:t>
      </w:r>
    </w:p>
    <w:p w:rsidR="00606B5A" w:rsidRPr="001703A5" w:rsidRDefault="00606B5A" w:rsidP="00606B5A">
      <w:pPr>
        <w:spacing w:line="500" w:lineRule="exact"/>
        <w:ind w:right="1344"/>
        <w:jc w:val="center"/>
        <w:rPr>
          <w:rFonts w:ascii="仿宋_GB2312" w:hint="eastAsia"/>
          <w:spacing w:val="10"/>
          <w:szCs w:val="32"/>
        </w:rPr>
      </w:pPr>
      <w:bookmarkStart w:id="5" w:name="签发日期"/>
      <w:r>
        <w:rPr>
          <w:rFonts w:ascii="仿宋_GB2312" w:hint="eastAsia"/>
          <w:spacing w:val="10"/>
          <w:szCs w:val="32"/>
        </w:rPr>
        <w:t xml:space="preserve">                            </w:t>
      </w:r>
      <w:smartTag w:uri="urn:schemas-microsoft-com:office:smarttags" w:element="chsdate">
        <w:smartTagPr>
          <w:attr w:name="Year" w:val="2014"/>
          <w:attr w:name="Month" w:val="7"/>
          <w:attr w:name="Day" w:val="14"/>
          <w:attr w:name="IsLunarDate" w:val="False"/>
          <w:attr w:name="IsROCDate" w:val="False"/>
        </w:smartTagPr>
        <w:r>
          <w:rPr>
            <w:rFonts w:ascii="仿宋_GB2312" w:hint="eastAsia"/>
            <w:spacing w:val="10"/>
            <w:szCs w:val="32"/>
          </w:rPr>
          <w:t>2014年7月14日</w:t>
        </w:r>
      </w:smartTag>
      <w:bookmarkEnd w:id="5"/>
      <w:r w:rsidRPr="001703A5">
        <w:rPr>
          <w:rFonts w:ascii="仿宋_GB2312" w:hint="eastAsia"/>
          <w:spacing w:val="10"/>
          <w:szCs w:val="32"/>
        </w:rPr>
        <w:t xml:space="preserve">       </w:t>
      </w:r>
    </w:p>
    <w:p w:rsidR="00606B5A" w:rsidRPr="004B383B" w:rsidRDefault="00606B5A" w:rsidP="00606B5A">
      <w:pPr>
        <w:spacing w:line="500" w:lineRule="exact"/>
        <w:rPr>
          <w:rFonts w:hint="eastAsia"/>
          <w:spacing w:val="10"/>
          <w:szCs w:val="32"/>
        </w:rPr>
      </w:pPr>
      <w:r w:rsidRPr="004B383B">
        <w:rPr>
          <w:rFonts w:hint="eastAsia"/>
        </w:rPr>
        <w:t xml:space="preserve">   </w:t>
      </w:r>
      <w:r w:rsidRPr="004B383B">
        <w:rPr>
          <w:rFonts w:hint="eastAsia"/>
          <w:spacing w:val="10"/>
          <w:szCs w:val="32"/>
        </w:rPr>
        <w:t xml:space="preserve"> </w:t>
      </w:r>
      <w:r w:rsidRPr="004B383B">
        <w:rPr>
          <w:spacing w:val="10"/>
          <w:szCs w:val="32"/>
        </w:rPr>
        <w:t>（</w:t>
      </w:r>
      <w:bookmarkStart w:id="6" w:name="公开属性"/>
      <w:r>
        <w:rPr>
          <w:rFonts w:hint="eastAsia"/>
          <w:spacing w:val="10"/>
          <w:szCs w:val="32"/>
        </w:rPr>
        <w:t>主动公开</w:t>
      </w:r>
      <w:bookmarkEnd w:id="6"/>
      <w:r w:rsidRPr="004B383B">
        <w:rPr>
          <w:spacing w:val="10"/>
          <w:szCs w:val="32"/>
        </w:rPr>
        <w:t>）</w:t>
      </w:r>
    </w:p>
    <w:p w:rsidR="00606B5A" w:rsidRPr="001C62E9" w:rsidRDefault="00606B5A" w:rsidP="00606B5A">
      <w:pPr>
        <w:spacing w:line="560" w:lineRule="exact"/>
        <w:jc w:val="center"/>
        <w:rPr>
          <w:rFonts w:ascii="方正小标宋简体" w:eastAsia="方正小标宋简体" w:hint="eastAsia"/>
          <w:spacing w:val="10"/>
          <w:sz w:val="44"/>
          <w:szCs w:val="44"/>
        </w:rPr>
      </w:pPr>
      <w:r>
        <w:rPr>
          <w:rFonts w:ascii="黑体" w:eastAsia="黑体"/>
          <w:spacing w:val="10"/>
          <w:szCs w:val="32"/>
        </w:rPr>
        <w:br w:type="page"/>
      </w:r>
      <w:bookmarkStart w:id="7" w:name="附件标题"/>
      <w:r>
        <w:rPr>
          <w:rFonts w:ascii="方正小标宋简体" w:eastAsia="方正小标宋简体" w:hint="eastAsia"/>
          <w:spacing w:val="10"/>
          <w:sz w:val="44"/>
          <w:szCs w:val="44"/>
        </w:rPr>
        <w:lastRenderedPageBreak/>
        <w:t>东南大学研究生奖助学金管理暂行办法</w:t>
      </w:r>
      <w:bookmarkEnd w:id="7"/>
    </w:p>
    <w:p w:rsidR="00606B5A" w:rsidRDefault="00606B5A" w:rsidP="00606B5A">
      <w:pPr>
        <w:ind w:firstLineChars="200" w:firstLine="552"/>
        <w:rPr>
          <w:rFonts w:ascii="仿宋_GB2312" w:hint="eastAsia"/>
          <w:sz w:val="28"/>
          <w:szCs w:val="28"/>
        </w:rPr>
      </w:pPr>
    </w:p>
    <w:p w:rsidR="00606B5A" w:rsidRPr="007251F5" w:rsidRDefault="00606B5A" w:rsidP="00606B5A">
      <w:pPr>
        <w:spacing w:line="560" w:lineRule="exact"/>
        <w:ind w:firstLine="555"/>
        <w:jc w:val="center"/>
        <w:rPr>
          <w:rFonts w:ascii="仿宋_GB2312" w:hint="eastAsia"/>
          <w:b/>
          <w:szCs w:val="32"/>
        </w:rPr>
      </w:pPr>
      <w:r w:rsidRPr="007251F5">
        <w:rPr>
          <w:rFonts w:ascii="仿宋_GB2312" w:hint="eastAsia"/>
          <w:b/>
          <w:szCs w:val="32"/>
        </w:rPr>
        <w:t>第一章   总    则</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第一条 本办法旨在进一步深化研究生教育改革，提高研究生教育质量，坚持以人为本，改善研究生学习、科研和生活条件，提高研究生待遇。</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第二条 研究生奖助学金由国家财政拨款、科研经费、助学贷款、社会捐助、研究生学费收入以及学校自筹资金等经费组成。</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第三条 研究生奖学金包括研究生国家奖学金、研究生学业奖学金以及东南大学教育基金会奖学金。</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第四条 研究生助学金包括研究生国家助学金、研究生助教、助研和助管（以下简称“三助”）岗位津贴、研究生国家助学贷款、东南大学教育基金会助学金以及优秀博士学位论文基金资助。</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第五条 学校成立研究生奖助学金工作领导小组，负责掌握政策要点、制定学校研究生奖助学金管理办法；统筹领导、协调、监督评审工作。</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第六条 本办法适用于2014年秋学期及以后入学的纳入全国研究生招生计划的全日制研究生（定向在职研究生除外）。获得奖励、资助的研究生须取得我校研究生学籍、并具有中华人民共和国国籍。</w:t>
      </w:r>
    </w:p>
    <w:p w:rsidR="00606B5A" w:rsidRPr="000263C2" w:rsidRDefault="00606B5A" w:rsidP="00606B5A">
      <w:pPr>
        <w:numPr>
          <w:ilvl w:val="0"/>
          <w:numId w:val="1"/>
        </w:numPr>
        <w:spacing w:line="560" w:lineRule="exact"/>
        <w:jc w:val="center"/>
        <w:rPr>
          <w:rFonts w:ascii="仿宋_GB2312" w:hint="eastAsia"/>
          <w:b/>
          <w:szCs w:val="32"/>
        </w:rPr>
      </w:pPr>
      <w:r w:rsidRPr="000263C2">
        <w:rPr>
          <w:rFonts w:ascii="仿宋_GB2312" w:hint="eastAsia"/>
          <w:b/>
          <w:szCs w:val="32"/>
        </w:rPr>
        <w:t>研究生奖助学金的组成与标准</w:t>
      </w:r>
    </w:p>
    <w:p w:rsidR="00606B5A" w:rsidRPr="007251F5" w:rsidRDefault="00606B5A" w:rsidP="00606B5A">
      <w:pPr>
        <w:spacing w:line="560" w:lineRule="exact"/>
        <w:ind w:firstLineChars="200" w:firstLine="632"/>
        <w:rPr>
          <w:rFonts w:ascii="仿宋_GB2312" w:hint="eastAsia"/>
          <w:szCs w:val="32"/>
        </w:rPr>
      </w:pPr>
      <w:r w:rsidRPr="007251F5">
        <w:rPr>
          <w:rFonts w:ascii="仿宋_GB2312" w:hint="eastAsia"/>
          <w:szCs w:val="32"/>
        </w:rPr>
        <w:t>第七条 研究生国家奖学金、研究生学业奖学金以及东南大</w:t>
      </w:r>
      <w:r w:rsidRPr="007251F5">
        <w:rPr>
          <w:rFonts w:ascii="仿宋_GB2312" w:hint="eastAsia"/>
          <w:szCs w:val="32"/>
        </w:rPr>
        <w:lastRenderedPageBreak/>
        <w:t>学教育基金会奖学金标准及评比办法详见《东南大学研究生国家奖学金管理暂行办法》、《东南大学研究生学业奖学金管理暂行办法》及东南大学教育基金会设立的各奖项协议内容。</w:t>
      </w:r>
    </w:p>
    <w:p w:rsidR="00606B5A" w:rsidRPr="007251F5" w:rsidRDefault="00606B5A" w:rsidP="00606B5A">
      <w:pPr>
        <w:spacing w:line="560" w:lineRule="exact"/>
        <w:ind w:firstLine="555"/>
        <w:rPr>
          <w:rFonts w:ascii="仿宋_GB2312" w:hint="eastAsia"/>
          <w:szCs w:val="32"/>
        </w:rPr>
      </w:pPr>
      <w:r w:rsidRPr="007251F5">
        <w:rPr>
          <w:rFonts w:ascii="仿宋_GB2312" w:hint="eastAsia"/>
          <w:szCs w:val="32"/>
        </w:rPr>
        <w:t>第八条 获得研究生学业奖学金奖励的研究生，可以同时获得研究生国家奖学金、研究生国家助学金等其他研究生国家奖助政策以及校内其他研究生奖助政策资助。</w:t>
      </w:r>
    </w:p>
    <w:p w:rsidR="00606B5A" w:rsidRPr="007251F5" w:rsidRDefault="00606B5A" w:rsidP="00E27BFE">
      <w:pPr>
        <w:spacing w:line="560" w:lineRule="exact"/>
        <w:ind w:firstLine="555"/>
        <w:rPr>
          <w:rFonts w:ascii="仿宋_GB2312" w:hint="eastAsia"/>
          <w:szCs w:val="32"/>
        </w:rPr>
      </w:pPr>
      <w:r w:rsidRPr="007251F5">
        <w:rPr>
          <w:rFonts w:ascii="仿宋_GB2312" w:hint="eastAsia"/>
          <w:szCs w:val="32"/>
        </w:rPr>
        <w:t>第九条 研究生国家助学金、东南大学教育基金会助学金、研究生国家助学贷款以及优秀博士学位论文基金的申请条件及资助标准详见《研究生国家助学金管理</w:t>
      </w:r>
      <w:r w:rsidR="00E27BFE" w:rsidRPr="007251F5">
        <w:rPr>
          <w:rFonts w:ascii="仿宋_GB2312" w:hint="eastAsia"/>
          <w:szCs w:val="32"/>
        </w:rPr>
        <w:t>暂行</w:t>
      </w:r>
      <w:r w:rsidRPr="007251F5">
        <w:rPr>
          <w:rFonts w:ascii="仿宋_GB2312" w:hint="eastAsia"/>
          <w:szCs w:val="32"/>
        </w:rPr>
        <w:t>办法》、东南大学教育基金会设立的各助学项目协议内容、《东南大学优秀博士学位论文培育基金实施细则》以及当年度国家助学贷款具体规定。</w:t>
      </w:r>
    </w:p>
    <w:p w:rsidR="00606B5A" w:rsidRPr="007251F5" w:rsidRDefault="00606B5A" w:rsidP="00606B5A">
      <w:pPr>
        <w:spacing w:line="560" w:lineRule="exact"/>
        <w:ind w:firstLine="555"/>
        <w:rPr>
          <w:rFonts w:ascii="仿宋_GB2312" w:hint="eastAsia"/>
          <w:szCs w:val="32"/>
        </w:rPr>
      </w:pPr>
      <w:r w:rsidRPr="007251F5">
        <w:rPr>
          <w:rFonts w:ascii="仿宋_GB2312" w:hint="eastAsia"/>
          <w:szCs w:val="32"/>
        </w:rPr>
        <w:t>第十条 研究生助学金标准（不包括东南大学教育基金会助学金）见表一。</w:t>
      </w:r>
    </w:p>
    <w:p w:rsidR="00606B5A" w:rsidRPr="007855A8" w:rsidRDefault="00606B5A" w:rsidP="00606B5A">
      <w:pPr>
        <w:ind w:firstLine="555"/>
        <w:rPr>
          <w:rFonts w:ascii="仿宋_GB2312" w:hint="eastAsia"/>
          <w:szCs w:val="32"/>
        </w:rPr>
      </w:pPr>
      <w:r w:rsidRPr="007855A8">
        <w:rPr>
          <w:rFonts w:ascii="仿宋_GB2312" w:hint="eastAsia"/>
          <w:szCs w:val="32"/>
        </w:rPr>
        <w:t>表一         研究生助学金类别、标准</w:t>
      </w:r>
    </w:p>
    <w:tbl>
      <w:tblPr>
        <w:tblW w:w="1040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440"/>
        <w:gridCol w:w="1800"/>
        <w:gridCol w:w="1440"/>
        <w:gridCol w:w="1260"/>
        <w:gridCol w:w="2880"/>
      </w:tblGrid>
      <w:tr w:rsidR="00606B5A" w:rsidRPr="00D07071">
        <w:tc>
          <w:tcPr>
            <w:tcW w:w="3020" w:type="dxa"/>
            <w:gridSpan w:val="2"/>
            <w:vAlign w:val="center"/>
          </w:tcPr>
          <w:p w:rsidR="00606B5A" w:rsidRPr="00D07071" w:rsidRDefault="00606B5A" w:rsidP="00606B5A">
            <w:pPr>
              <w:jc w:val="center"/>
              <w:rPr>
                <w:rFonts w:ascii="仿宋_GB2312" w:hint="eastAsia"/>
                <w:sz w:val="24"/>
              </w:rPr>
            </w:pPr>
            <w:r w:rsidRPr="00D07071">
              <w:rPr>
                <w:rFonts w:ascii="仿宋_GB2312" w:hint="eastAsia"/>
                <w:sz w:val="24"/>
              </w:rPr>
              <w:t>类别</w:t>
            </w:r>
          </w:p>
        </w:tc>
        <w:tc>
          <w:tcPr>
            <w:tcW w:w="180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学校部分</w:t>
            </w:r>
          </w:p>
        </w:tc>
        <w:tc>
          <w:tcPr>
            <w:tcW w:w="144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助教</w:t>
            </w:r>
          </w:p>
        </w:tc>
        <w:tc>
          <w:tcPr>
            <w:tcW w:w="126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助管</w:t>
            </w:r>
          </w:p>
        </w:tc>
        <w:tc>
          <w:tcPr>
            <w:tcW w:w="288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助研（由导师支付）</w:t>
            </w:r>
          </w:p>
          <w:p w:rsidR="00606B5A" w:rsidRPr="00D07071" w:rsidRDefault="00606B5A" w:rsidP="00606B5A">
            <w:pPr>
              <w:jc w:val="center"/>
              <w:rPr>
                <w:rFonts w:ascii="仿宋_GB2312" w:hint="eastAsia"/>
                <w:sz w:val="24"/>
              </w:rPr>
            </w:pPr>
            <w:r w:rsidRPr="00D07071">
              <w:rPr>
                <w:rFonts w:ascii="仿宋_GB2312" w:hint="eastAsia"/>
                <w:sz w:val="24"/>
              </w:rPr>
              <w:t>（不得低于以下标准）</w:t>
            </w:r>
          </w:p>
        </w:tc>
      </w:tr>
      <w:tr w:rsidR="00606B5A" w:rsidRPr="00D07071">
        <w:tc>
          <w:tcPr>
            <w:tcW w:w="1580" w:type="dxa"/>
            <w:vMerge w:val="restart"/>
            <w:vAlign w:val="center"/>
          </w:tcPr>
          <w:p w:rsidR="00606B5A" w:rsidRPr="00D07071" w:rsidRDefault="00606B5A" w:rsidP="00606B5A">
            <w:pPr>
              <w:jc w:val="center"/>
              <w:rPr>
                <w:rFonts w:ascii="仿宋_GB2312" w:hint="eastAsia"/>
                <w:sz w:val="24"/>
              </w:rPr>
            </w:pPr>
            <w:r w:rsidRPr="00D07071">
              <w:rPr>
                <w:rFonts w:ascii="仿宋_GB2312" w:hint="eastAsia"/>
                <w:sz w:val="24"/>
              </w:rPr>
              <w:t>标准</w:t>
            </w:r>
          </w:p>
          <w:p w:rsidR="00606B5A" w:rsidRPr="00D07071" w:rsidRDefault="00606B5A" w:rsidP="00606B5A">
            <w:pPr>
              <w:jc w:val="center"/>
              <w:rPr>
                <w:rFonts w:ascii="仿宋_GB2312" w:hint="eastAsia"/>
                <w:sz w:val="24"/>
              </w:rPr>
            </w:pPr>
            <w:r w:rsidRPr="00D07071">
              <w:rPr>
                <w:rFonts w:ascii="仿宋_GB2312" w:hint="eastAsia"/>
                <w:sz w:val="24"/>
              </w:rPr>
              <w:t>（元/生·月）</w:t>
            </w:r>
          </w:p>
        </w:tc>
        <w:tc>
          <w:tcPr>
            <w:tcW w:w="144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硕士研究生</w:t>
            </w:r>
          </w:p>
        </w:tc>
        <w:tc>
          <w:tcPr>
            <w:tcW w:w="1800" w:type="dxa"/>
            <w:vAlign w:val="center"/>
          </w:tcPr>
          <w:p w:rsidR="00606B5A" w:rsidRPr="00D07071" w:rsidRDefault="00606B5A" w:rsidP="00606B5A">
            <w:pPr>
              <w:jc w:val="center"/>
              <w:rPr>
                <w:rFonts w:ascii="仿宋_GB2312" w:hint="eastAsia"/>
                <w:sz w:val="24"/>
              </w:rPr>
            </w:pPr>
            <w:r>
              <w:rPr>
                <w:rFonts w:ascii="仿宋_GB2312" w:hint="eastAsia"/>
                <w:sz w:val="24"/>
              </w:rPr>
              <w:t>5</w:t>
            </w:r>
            <w:r w:rsidRPr="00D07071">
              <w:rPr>
                <w:rFonts w:ascii="仿宋_GB2312" w:hint="eastAsia"/>
                <w:sz w:val="24"/>
              </w:rPr>
              <w:t>00</w:t>
            </w:r>
          </w:p>
        </w:tc>
        <w:tc>
          <w:tcPr>
            <w:tcW w:w="1440" w:type="dxa"/>
            <w:vMerge w:val="restart"/>
            <w:vAlign w:val="center"/>
          </w:tcPr>
          <w:p w:rsidR="00606B5A" w:rsidRPr="00D07071" w:rsidRDefault="00606B5A" w:rsidP="00606B5A">
            <w:pPr>
              <w:jc w:val="center"/>
              <w:rPr>
                <w:rFonts w:ascii="仿宋_GB2312" w:hint="eastAsia"/>
                <w:sz w:val="24"/>
              </w:rPr>
            </w:pPr>
            <w:r w:rsidRPr="00D07071">
              <w:rPr>
                <w:rFonts w:ascii="仿宋_GB2312" w:hint="eastAsia"/>
                <w:sz w:val="24"/>
              </w:rPr>
              <w:t>最高500</w:t>
            </w:r>
          </w:p>
        </w:tc>
        <w:tc>
          <w:tcPr>
            <w:tcW w:w="1260" w:type="dxa"/>
            <w:vMerge w:val="restart"/>
            <w:vAlign w:val="center"/>
          </w:tcPr>
          <w:p w:rsidR="00606B5A" w:rsidRPr="00D07071" w:rsidRDefault="00606B5A" w:rsidP="00606B5A">
            <w:pPr>
              <w:jc w:val="center"/>
              <w:rPr>
                <w:rFonts w:ascii="仿宋_GB2312" w:hint="eastAsia"/>
                <w:sz w:val="24"/>
              </w:rPr>
            </w:pPr>
            <w:r w:rsidRPr="00D07071">
              <w:rPr>
                <w:rFonts w:ascii="仿宋_GB2312" w:hint="eastAsia"/>
                <w:sz w:val="24"/>
              </w:rPr>
              <w:t>最高500</w:t>
            </w:r>
          </w:p>
        </w:tc>
        <w:tc>
          <w:tcPr>
            <w:tcW w:w="2880" w:type="dxa"/>
          </w:tcPr>
          <w:p w:rsidR="00606B5A" w:rsidRPr="00D07071" w:rsidRDefault="00606B5A" w:rsidP="00606B5A">
            <w:pPr>
              <w:rPr>
                <w:rFonts w:ascii="仿宋_GB2312" w:hint="eastAsia"/>
                <w:sz w:val="24"/>
              </w:rPr>
            </w:pPr>
            <w:r w:rsidRPr="00D07071">
              <w:rPr>
                <w:rFonts w:ascii="仿宋_GB2312" w:hint="eastAsia"/>
                <w:sz w:val="24"/>
              </w:rPr>
              <w:t>工科：200、其余：100</w:t>
            </w:r>
          </w:p>
        </w:tc>
      </w:tr>
      <w:tr w:rsidR="00606B5A" w:rsidRPr="00D07071">
        <w:tc>
          <w:tcPr>
            <w:tcW w:w="1580" w:type="dxa"/>
            <w:vMerge/>
          </w:tcPr>
          <w:p w:rsidR="00606B5A" w:rsidRPr="00D07071" w:rsidRDefault="00606B5A" w:rsidP="00606B5A">
            <w:pPr>
              <w:jc w:val="center"/>
              <w:rPr>
                <w:rFonts w:ascii="仿宋_GB2312" w:hint="eastAsia"/>
                <w:sz w:val="24"/>
              </w:rPr>
            </w:pPr>
          </w:p>
        </w:tc>
        <w:tc>
          <w:tcPr>
            <w:tcW w:w="144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博士研究生</w:t>
            </w:r>
          </w:p>
        </w:tc>
        <w:tc>
          <w:tcPr>
            <w:tcW w:w="1800" w:type="dxa"/>
            <w:vAlign w:val="center"/>
          </w:tcPr>
          <w:p w:rsidR="00606B5A" w:rsidRPr="00D07071" w:rsidRDefault="00606B5A" w:rsidP="00606B5A">
            <w:pPr>
              <w:jc w:val="center"/>
              <w:rPr>
                <w:rFonts w:ascii="仿宋_GB2312" w:hint="eastAsia"/>
                <w:sz w:val="24"/>
              </w:rPr>
            </w:pPr>
            <w:r w:rsidRPr="00D07071">
              <w:rPr>
                <w:rFonts w:ascii="仿宋_GB2312" w:hint="eastAsia"/>
                <w:sz w:val="24"/>
              </w:rPr>
              <w:t>1300</w:t>
            </w:r>
          </w:p>
        </w:tc>
        <w:tc>
          <w:tcPr>
            <w:tcW w:w="1440" w:type="dxa"/>
            <w:vMerge/>
          </w:tcPr>
          <w:p w:rsidR="00606B5A" w:rsidRPr="00D07071" w:rsidRDefault="00606B5A" w:rsidP="00606B5A">
            <w:pPr>
              <w:jc w:val="center"/>
              <w:rPr>
                <w:rFonts w:ascii="仿宋_GB2312" w:hint="eastAsia"/>
                <w:sz w:val="24"/>
              </w:rPr>
            </w:pPr>
          </w:p>
        </w:tc>
        <w:tc>
          <w:tcPr>
            <w:tcW w:w="1260" w:type="dxa"/>
            <w:vMerge/>
          </w:tcPr>
          <w:p w:rsidR="00606B5A" w:rsidRPr="00D07071" w:rsidRDefault="00606B5A" w:rsidP="00606B5A">
            <w:pPr>
              <w:jc w:val="center"/>
              <w:rPr>
                <w:rFonts w:ascii="仿宋_GB2312" w:hint="eastAsia"/>
                <w:sz w:val="24"/>
              </w:rPr>
            </w:pPr>
          </w:p>
        </w:tc>
        <w:tc>
          <w:tcPr>
            <w:tcW w:w="2880" w:type="dxa"/>
          </w:tcPr>
          <w:p w:rsidR="00606B5A" w:rsidRPr="00D07071" w:rsidRDefault="00606B5A" w:rsidP="00606B5A">
            <w:pPr>
              <w:rPr>
                <w:rFonts w:ascii="仿宋_GB2312" w:hint="eastAsia"/>
                <w:sz w:val="24"/>
              </w:rPr>
            </w:pPr>
            <w:r w:rsidRPr="00D07071">
              <w:rPr>
                <w:rFonts w:ascii="仿宋_GB2312" w:hint="eastAsia"/>
                <w:sz w:val="24"/>
              </w:rPr>
              <w:t>300（其中学校支付文科助研经费200）</w:t>
            </w:r>
          </w:p>
        </w:tc>
      </w:tr>
    </w:tbl>
    <w:p w:rsidR="00606B5A" w:rsidRPr="00027969" w:rsidRDefault="00606B5A" w:rsidP="00606B5A">
      <w:pPr>
        <w:rPr>
          <w:rFonts w:ascii="仿宋_GB2312" w:hint="eastAsia"/>
          <w:sz w:val="24"/>
        </w:rPr>
      </w:pPr>
      <w:r w:rsidRPr="00027969">
        <w:rPr>
          <w:rFonts w:ascii="仿宋_GB2312" w:hint="eastAsia"/>
          <w:sz w:val="24"/>
        </w:rPr>
        <w:t>注：学校部分</w:t>
      </w:r>
      <w:r>
        <w:rPr>
          <w:rFonts w:ascii="仿宋_GB2312" w:hint="eastAsia"/>
          <w:sz w:val="24"/>
        </w:rPr>
        <w:t>已包</w:t>
      </w:r>
      <w:r w:rsidRPr="00027969">
        <w:rPr>
          <w:rFonts w:ascii="仿宋_GB2312" w:hint="eastAsia"/>
          <w:sz w:val="24"/>
        </w:rPr>
        <w:t>含国家助学金。</w:t>
      </w:r>
    </w:p>
    <w:p w:rsidR="00606B5A" w:rsidRPr="007855A8" w:rsidRDefault="00606B5A" w:rsidP="00606B5A">
      <w:pPr>
        <w:jc w:val="center"/>
        <w:rPr>
          <w:rFonts w:ascii="仿宋_GB2312" w:hint="eastAsia"/>
          <w:b/>
          <w:szCs w:val="32"/>
        </w:rPr>
      </w:pPr>
      <w:r w:rsidRPr="007855A8">
        <w:rPr>
          <w:rFonts w:ascii="仿宋_GB2312" w:hint="eastAsia"/>
          <w:b/>
          <w:szCs w:val="32"/>
        </w:rPr>
        <w:t>第三章   研究生奖助学金的申请与管理</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第十一条 研究生学业奖学金每一学年评审一次，由学校下</w:t>
      </w:r>
      <w:r w:rsidRPr="007855A8">
        <w:rPr>
          <w:rFonts w:ascii="仿宋_GB2312" w:hint="eastAsia"/>
          <w:szCs w:val="32"/>
        </w:rPr>
        <w:lastRenderedPageBreak/>
        <w:t>达各等级指标，各院</w:t>
      </w:r>
      <w:r>
        <w:rPr>
          <w:rFonts w:ascii="仿宋_GB2312" w:hint="eastAsia"/>
          <w:szCs w:val="32"/>
        </w:rPr>
        <w:t>（</w:t>
      </w:r>
      <w:r w:rsidRPr="007855A8">
        <w:rPr>
          <w:rFonts w:ascii="仿宋_GB2312" w:hint="eastAsia"/>
          <w:szCs w:val="32"/>
        </w:rPr>
        <w:t>系</w:t>
      </w:r>
      <w:r>
        <w:rPr>
          <w:rFonts w:ascii="仿宋_GB2312" w:hint="eastAsia"/>
          <w:szCs w:val="32"/>
        </w:rPr>
        <w:t>）</w:t>
      </w:r>
      <w:r w:rsidRPr="007855A8">
        <w:rPr>
          <w:rFonts w:ascii="仿宋_GB2312" w:hint="eastAsia"/>
          <w:szCs w:val="32"/>
        </w:rPr>
        <w:t>制定评审细则并实施评审，评审结果报研究生院审定。</w:t>
      </w:r>
    </w:p>
    <w:p w:rsidR="00606B5A" w:rsidRPr="007855A8" w:rsidRDefault="00606B5A" w:rsidP="00606B5A">
      <w:pPr>
        <w:ind w:firstLine="555"/>
        <w:rPr>
          <w:rFonts w:ascii="仿宋_GB2312" w:hint="eastAsia"/>
          <w:szCs w:val="32"/>
        </w:rPr>
      </w:pPr>
      <w:r w:rsidRPr="007855A8">
        <w:rPr>
          <w:rFonts w:ascii="仿宋_GB2312" w:hint="eastAsia"/>
          <w:szCs w:val="32"/>
        </w:rPr>
        <w:t>第十二条 研究生助教、助管由学校负责设定岗位数量，用人部门、院</w:t>
      </w:r>
      <w:r>
        <w:rPr>
          <w:rFonts w:ascii="仿宋_GB2312" w:hint="eastAsia"/>
          <w:szCs w:val="32"/>
        </w:rPr>
        <w:t>（</w:t>
      </w:r>
      <w:r w:rsidRPr="007855A8">
        <w:rPr>
          <w:rFonts w:ascii="仿宋_GB2312" w:hint="eastAsia"/>
          <w:szCs w:val="32"/>
        </w:rPr>
        <w:t>系</w:t>
      </w:r>
      <w:r>
        <w:rPr>
          <w:rFonts w:ascii="仿宋_GB2312" w:hint="eastAsia"/>
          <w:szCs w:val="32"/>
        </w:rPr>
        <w:t>）</w:t>
      </w:r>
      <w:r w:rsidRPr="007855A8">
        <w:rPr>
          <w:rFonts w:ascii="仿宋_GB2312" w:hint="eastAsia"/>
          <w:szCs w:val="32"/>
        </w:rPr>
        <w:t>制定岗位内容和要求，研究生院负责信息发布和人员的招聘、管理工作。研究生可根据自己的实际情况提出申请，导师同意后，由研究生院和用人部门、院</w:t>
      </w:r>
      <w:r>
        <w:rPr>
          <w:rFonts w:ascii="仿宋_GB2312" w:hint="eastAsia"/>
          <w:szCs w:val="32"/>
        </w:rPr>
        <w:t>（</w:t>
      </w:r>
      <w:r w:rsidRPr="007855A8">
        <w:rPr>
          <w:rFonts w:ascii="仿宋_GB2312" w:hint="eastAsia"/>
          <w:szCs w:val="32"/>
        </w:rPr>
        <w:t>系</w:t>
      </w:r>
      <w:r>
        <w:rPr>
          <w:rFonts w:ascii="仿宋_GB2312" w:hint="eastAsia"/>
          <w:szCs w:val="32"/>
        </w:rPr>
        <w:t>）</w:t>
      </w:r>
      <w:r w:rsidRPr="007855A8">
        <w:rPr>
          <w:rFonts w:ascii="仿宋_GB2312" w:hint="eastAsia"/>
          <w:szCs w:val="32"/>
        </w:rPr>
        <w:t>共同确定岗位人选。</w:t>
      </w:r>
    </w:p>
    <w:p w:rsidR="00606B5A" w:rsidRPr="007855A8" w:rsidRDefault="00606B5A" w:rsidP="00606B5A">
      <w:pPr>
        <w:ind w:firstLine="555"/>
        <w:rPr>
          <w:rFonts w:ascii="仿宋_GB2312" w:hint="eastAsia"/>
          <w:szCs w:val="32"/>
        </w:rPr>
      </w:pPr>
      <w:r w:rsidRPr="007855A8">
        <w:rPr>
          <w:rFonts w:ascii="仿宋_GB2312" w:hint="eastAsia"/>
          <w:szCs w:val="32"/>
        </w:rPr>
        <w:t>第十三条 研究生助研是导师基于科研项目设置的岗位，由导师负责考核并提供助研津贴，发放额度不得低于学校规定的基本标准。全日制专业学位硕士研究生实习期间，如实习单位提供实习津贴，导师可以不发助研岗位津贴。</w:t>
      </w:r>
    </w:p>
    <w:p w:rsidR="00606B5A" w:rsidRPr="007855A8" w:rsidRDefault="00606B5A" w:rsidP="00606B5A">
      <w:pPr>
        <w:jc w:val="center"/>
        <w:rPr>
          <w:rFonts w:ascii="仿宋_GB2312" w:hint="eastAsia"/>
          <w:b/>
          <w:szCs w:val="32"/>
        </w:rPr>
      </w:pPr>
      <w:r w:rsidRPr="007855A8">
        <w:rPr>
          <w:rFonts w:ascii="仿宋_GB2312" w:hint="eastAsia"/>
          <w:b/>
          <w:szCs w:val="32"/>
        </w:rPr>
        <w:t>第四章   研究生奖助学金的发放与管理</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第十四条 研究生学业奖学金、研究生助学金学校生均部分以及研究生助研、助教岗位津贴由财务处根据研究生院审核确认过的名单按时发放至研究生个人账户。</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第十五条 直博生在选修课程学分完成并通过资格审核、硕博连读生在正式进入博士阶段学习的当月起，原享受的硕士奖助学金取消，并按学校标准享受博士研究生的奖助学金待遇。</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第十六条 医学七年制学生在第六、七学年按全日制专业学位研究生对待，生物医学工程七年制学生在第五、六、七学年按全日制硕士研究生对待。</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第十七条 自正式取得学籍之日起，硕士研究生、博士研究</w:t>
      </w:r>
      <w:r w:rsidRPr="007855A8">
        <w:rPr>
          <w:rFonts w:ascii="仿宋_GB2312" w:hint="eastAsia"/>
          <w:szCs w:val="32"/>
        </w:rPr>
        <w:lastRenderedPageBreak/>
        <w:t>生按学制享受研究生奖助学金。</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第十八条 在资助期限内，研究生自结束学籍的次月起停止享受奖助学金。出国或出境六个月以上研究生、休学研究生，暂停发放助学金，回校报到、恢复入学后的次月起恢复发放助学金，并累计计算该部分研究生的资助年限，总的资助年限不超过学制期限。停发的奖助学金不予补发。</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第十九条 因违反校纪校规或发生学术不端行为受记过以下处分者，自处分之日起暂停一学年研究生奖学金的申请与发放，视其表现决定是否恢复下一学年研究生奖学金的申请资格；受记过及以上处分者，停止研究生奖学金的发放，在校期间不得申请研究生奖学金。</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第二十条 导师必须按时给研究生发放助研岗位津贴，少发或不发助研岗位津贴的导师，学校将视情况予以通报，并在下一年度限制其招生数量，直至停止其招生资格。</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第二十一条 研究生因故退学的，应按月计退所发奖学金后，学校根据学生实际学习时间，按月计退剩余的学费。每年按十个月计算。</w:t>
      </w:r>
    </w:p>
    <w:p w:rsidR="00606B5A" w:rsidRPr="007855A8" w:rsidRDefault="00606B5A" w:rsidP="00606B5A">
      <w:pPr>
        <w:ind w:firstLineChars="200" w:firstLine="634"/>
        <w:jc w:val="center"/>
        <w:rPr>
          <w:rFonts w:ascii="仿宋_GB2312" w:hint="eastAsia"/>
          <w:b/>
          <w:szCs w:val="32"/>
        </w:rPr>
      </w:pPr>
      <w:r w:rsidRPr="007855A8">
        <w:rPr>
          <w:rFonts w:ascii="仿宋_GB2312" w:hint="eastAsia"/>
          <w:b/>
          <w:szCs w:val="32"/>
        </w:rPr>
        <w:t>第五章   附    则</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t>第二十二条 对经济条件确有困难的研究生，可申请国家助学贷款获得资助，具体办法见当年度研究生国家助学贷款文件。同时，学校通过设置勤工俭学岗位、开辟入学“绿色通道”、发放特殊困难补助等方式加大对家庭经济困难研究生的资助力度。</w:t>
      </w:r>
    </w:p>
    <w:p w:rsidR="00606B5A" w:rsidRPr="007855A8" w:rsidRDefault="00606B5A" w:rsidP="00606B5A">
      <w:pPr>
        <w:ind w:firstLineChars="200" w:firstLine="632"/>
        <w:rPr>
          <w:rFonts w:ascii="仿宋_GB2312" w:hint="eastAsia"/>
          <w:szCs w:val="32"/>
        </w:rPr>
      </w:pPr>
      <w:r w:rsidRPr="007855A8">
        <w:rPr>
          <w:rFonts w:ascii="仿宋_GB2312" w:hint="eastAsia"/>
          <w:szCs w:val="32"/>
        </w:rPr>
        <w:lastRenderedPageBreak/>
        <w:t>第二十三条 本办法由研究生院负责解释。</w:t>
      </w:r>
    </w:p>
    <w:p w:rsidR="00606B5A" w:rsidRPr="00877EE8" w:rsidRDefault="00606B5A" w:rsidP="00606B5A">
      <w:pPr>
        <w:spacing w:line="560" w:lineRule="exact"/>
        <w:ind w:firstLineChars="200" w:firstLine="632"/>
        <w:rPr>
          <w:rFonts w:hint="eastAsia"/>
          <w:spacing w:val="10"/>
          <w:szCs w:val="32"/>
        </w:rPr>
      </w:pPr>
      <w:r w:rsidRPr="007855A8">
        <w:rPr>
          <w:rFonts w:ascii="仿宋_GB2312" w:hint="eastAsia"/>
          <w:szCs w:val="32"/>
        </w:rPr>
        <w:t>第二十四条 本办法自</w:t>
      </w:r>
      <w:smartTag w:uri="urn:schemas-microsoft-com:office:smarttags" w:element="chsdate">
        <w:smartTagPr>
          <w:attr w:name="Year" w:val="2014"/>
          <w:attr w:name="Month" w:val="9"/>
          <w:attr w:name="Day" w:val="1"/>
          <w:attr w:name="IsLunarDate" w:val="False"/>
          <w:attr w:name="IsROCDate" w:val="False"/>
        </w:smartTagPr>
        <w:r w:rsidRPr="007855A8">
          <w:rPr>
            <w:rFonts w:ascii="仿宋_GB2312" w:hint="eastAsia"/>
            <w:szCs w:val="32"/>
          </w:rPr>
          <w:t>2014年9月1日</w:t>
        </w:r>
      </w:smartTag>
      <w:r w:rsidRPr="007855A8">
        <w:rPr>
          <w:rFonts w:ascii="仿宋_GB2312" w:hint="eastAsia"/>
          <w:szCs w:val="32"/>
        </w:rPr>
        <w:t>开始执行。</w:t>
      </w: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p w:rsidR="00606B5A" w:rsidRPr="004B383B" w:rsidRDefault="00606B5A"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606B5A" w:rsidRPr="004B383B">
        <w:tblPrEx>
          <w:tblCellMar>
            <w:top w:w="0" w:type="dxa"/>
            <w:bottom w:w="0" w:type="dxa"/>
          </w:tblCellMar>
        </w:tblPrEx>
        <w:trPr>
          <w:trHeight w:val="356"/>
        </w:trPr>
        <w:tc>
          <w:tcPr>
            <w:tcW w:w="8911" w:type="dxa"/>
            <w:tcBorders>
              <w:top w:val="single" w:sz="8" w:space="0" w:color="auto"/>
            </w:tcBorders>
          </w:tcPr>
          <w:p w:rsidR="00606B5A" w:rsidRPr="004B383B" w:rsidRDefault="00606B5A" w:rsidP="004B383B">
            <w:pPr>
              <w:spacing w:line="560" w:lineRule="exact"/>
              <w:ind w:firstLineChars="100" w:firstLine="296"/>
              <w:rPr>
                <w:rFonts w:ascii="仿宋_GB2312" w:hint="eastAsia"/>
                <w:spacing w:val="10"/>
                <w:sz w:val="28"/>
                <w:szCs w:val="28"/>
              </w:rPr>
            </w:pPr>
            <w:r w:rsidRPr="004B383B">
              <w:rPr>
                <w:rFonts w:ascii="仿宋_GB2312" w:hint="eastAsia"/>
                <w:spacing w:val="10"/>
                <w:sz w:val="28"/>
                <w:szCs w:val="28"/>
              </w:rPr>
              <w:t>抄送：</w:t>
            </w:r>
            <w:bookmarkStart w:id="8" w:name="抄送单位"/>
            <w:bookmarkEnd w:id="8"/>
            <w:r w:rsidRPr="004B383B">
              <w:rPr>
                <w:rFonts w:ascii="仿宋_GB2312" w:hint="eastAsia"/>
                <w:spacing w:val="10"/>
                <w:sz w:val="28"/>
                <w:szCs w:val="28"/>
              </w:rPr>
              <w:t xml:space="preserve"> </w:t>
            </w:r>
            <w:r w:rsidRPr="00B960A6">
              <w:rPr>
                <w:rFonts w:ascii="仿宋_GB2312" w:hint="eastAsia"/>
                <w:spacing w:val="10"/>
                <w:sz w:val="28"/>
                <w:szCs w:val="28"/>
              </w:rPr>
              <w:t>全国学生资助管理中心</w:t>
            </w:r>
          </w:p>
        </w:tc>
      </w:tr>
      <w:tr w:rsidR="00606B5A" w:rsidRPr="004B383B">
        <w:tblPrEx>
          <w:tblCellMar>
            <w:top w:w="0" w:type="dxa"/>
            <w:bottom w:w="0" w:type="dxa"/>
          </w:tblCellMar>
        </w:tblPrEx>
        <w:trPr>
          <w:trHeight w:val="440"/>
        </w:trPr>
        <w:tc>
          <w:tcPr>
            <w:tcW w:w="8911" w:type="dxa"/>
            <w:tcBorders>
              <w:bottom w:val="single" w:sz="8" w:space="0" w:color="auto"/>
            </w:tcBorders>
          </w:tcPr>
          <w:p w:rsidR="00606B5A" w:rsidRPr="004B383B" w:rsidRDefault="00606B5A" w:rsidP="00606B5A">
            <w:pPr>
              <w:spacing w:line="560" w:lineRule="exact"/>
              <w:rPr>
                <w:rFonts w:hint="eastAsia"/>
                <w:spacing w:val="10"/>
                <w:sz w:val="28"/>
                <w:szCs w:val="28"/>
              </w:rPr>
            </w:pPr>
            <w:r w:rsidRPr="004B383B">
              <w:rPr>
                <w:spacing w:val="10"/>
                <w:sz w:val="28"/>
                <w:szCs w:val="28"/>
              </w:rPr>
              <w:t xml:space="preserve">　</w:t>
            </w:r>
            <w:r w:rsidRPr="004B383B">
              <w:rPr>
                <w:rFonts w:hint="eastAsia"/>
                <w:spacing w:val="10"/>
                <w:sz w:val="28"/>
                <w:szCs w:val="28"/>
              </w:rPr>
              <w:t>东南大学校长办公室</w:t>
            </w:r>
            <w:r w:rsidRPr="004B383B">
              <w:rPr>
                <w:rFonts w:hint="eastAsia"/>
                <w:color w:val="0000FF"/>
                <w:spacing w:val="10"/>
                <w:sz w:val="28"/>
                <w:szCs w:val="28"/>
              </w:rPr>
              <w:t xml:space="preserve">                </w:t>
            </w:r>
            <w:r w:rsidRPr="007C2924">
              <w:rPr>
                <w:rFonts w:hint="eastAsia"/>
                <w:color w:val="000000"/>
                <w:spacing w:val="10"/>
                <w:sz w:val="28"/>
                <w:szCs w:val="28"/>
              </w:rPr>
              <w:t xml:space="preserve"> </w:t>
            </w:r>
            <w:bookmarkStart w:id="9" w:name="印发日期"/>
            <w:smartTag w:uri="urn:schemas-microsoft-com:office:smarttags" w:element="chsdate">
              <w:smartTagPr>
                <w:attr w:name="Year" w:val="2014"/>
                <w:attr w:name="Month" w:val="7"/>
                <w:attr w:name="Day" w:val="14"/>
                <w:attr w:name="IsLunarDate" w:val="False"/>
                <w:attr w:name="IsROCDate" w:val="False"/>
              </w:smartTagPr>
              <w:r w:rsidRPr="007C2924">
                <w:rPr>
                  <w:rFonts w:hint="eastAsia"/>
                  <w:color w:val="000000"/>
                  <w:spacing w:val="10"/>
                  <w:sz w:val="28"/>
                  <w:szCs w:val="28"/>
                </w:rPr>
                <w:t>2014</w:t>
              </w:r>
              <w:r w:rsidRPr="007C2924">
                <w:rPr>
                  <w:rFonts w:hint="eastAsia"/>
                  <w:color w:val="000000"/>
                  <w:spacing w:val="10"/>
                  <w:sz w:val="28"/>
                  <w:szCs w:val="28"/>
                </w:rPr>
                <w:t>年</w:t>
              </w:r>
              <w:r w:rsidRPr="007C2924">
                <w:rPr>
                  <w:rFonts w:hint="eastAsia"/>
                  <w:color w:val="000000"/>
                  <w:spacing w:val="10"/>
                  <w:sz w:val="28"/>
                  <w:szCs w:val="28"/>
                </w:rPr>
                <w:t>7</w:t>
              </w:r>
              <w:r w:rsidRPr="007C2924">
                <w:rPr>
                  <w:rFonts w:hint="eastAsia"/>
                  <w:color w:val="000000"/>
                  <w:spacing w:val="10"/>
                  <w:sz w:val="28"/>
                  <w:szCs w:val="28"/>
                </w:rPr>
                <w:t>月</w:t>
              </w:r>
              <w:r w:rsidRPr="007C2924">
                <w:rPr>
                  <w:rFonts w:hint="eastAsia"/>
                  <w:color w:val="000000"/>
                  <w:spacing w:val="10"/>
                  <w:sz w:val="28"/>
                  <w:szCs w:val="28"/>
                </w:rPr>
                <w:t>14</w:t>
              </w:r>
              <w:r w:rsidRPr="007C2924">
                <w:rPr>
                  <w:rFonts w:hint="eastAsia"/>
                  <w:color w:val="000000"/>
                  <w:spacing w:val="10"/>
                  <w:sz w:val="28"/>
                  <w:szCs w:val="28"/>
                </w:rPr>
                <w:t>日</w:t>
              </w:r>
            </w:smartTag>
            <w:r>
              <w:rPr>
                <w:rFonts w:ascii="仿宋_GB2312" w:hint="eastAsia"/>
                <w:spacing w:val="10"/>
                <w:sz w:val="28"/>
                <w:szCs w:val="28"/>
              </w:rPr>
              <w:t>印发</w:t>
            </w:r>
            <w:bookmarkEnd w:id="9"/>
          </w:p>
        </w:tc>
      </w:tr>
    </w:tbl>
    <w:p w:rsidR="00606B5A" w:rsidRDefault="00606B5A" w:rsidP="00606B5A">
      <w:pPr>
        <w:spacing w:line="20" w:lineRule="exact"/>
        <w:rPr>
          <w:rFonts w:ascii="方正小标宋简体" w:eastAsia="方正小标宋简体" w:hint="eastAsia"/>
          <w:b/>
          <w:sz w:val="44"/>
          <w:szCs w:val="44"/>
        </w:rPr>
      </w:pPr>
    </w:p>
    <w:p w:rsidR="00CE2830" w:rsidRPr="00606B5A" w:rsidRDefault="00CE2830" w:rsidP="006065DE">
      <w:pPr>
        <w:rPr>
          <w:rFonts w:hint="eastAsia"/>
          <w:szCs w:val="44"/>
        </w:rPr>
      </w:pPr>
    </w:p>
    <w:sectPr w:rsidR="00CE2830" w:rsidRPr="00606B5A" w:rsidSect="004945A2">
      <w:headerReference w:type="even" r:id="rId8"/>
      <w:headerReference w:type="default" r:id="rId9"/>
      <w:footerReference w:type="even" r:id="rId10"/>
      <w:footerReference w:type="default" r:id="rId11"/>
      <w:headerReference w:type="first" r:id="rId12"/>
      <w:footerReference w:type="first" r:id="rId13"/>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EB" w:rsidRDefault="008014EB">
      <w:r>
        <w:separator/>
      </w:r>
    </w:p>
  </w:endnote>
  <w:endnote w:type="continuationSeparator" w:id="0">
    <w:p w:rsidR="008014EB" w:rsidRDefault="0080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Default="0079007C"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673196">
      <w:rPr>
        <w:rStyle w:val="a5"/>
        <w:rFonts w:hint="eastAsia"/>
        <w:noProof/>
        <w:sz w:val="28"/>
      </w:rPr>
      <w:t>８</w:t>
    </w:r>
    <w:r w:rsidRPr="00511465">
      <w:rPr>
        <w:rStyle w:val="a5"/>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Pr="00D640FB" w:rsidRDefault="0079007C"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673196">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79007C" w:rsidRDefault="0079007C"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7C" w:rsidRDefault="0079007C"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EB" w:rsidRDefault="008014EB">
      <w:r>
        <w:separator/>
      </w:r>
    </w:p>
  </w:footnote>
  <w:footnote w:type="continuationSeparator" w:id="0">
    <w:p w:rsidR="008014EB" w:rsidRDefault="0080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A" w:rsidRDefault="00485C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080"/>
    </w:tblGrid>
    <w:tr w:rsidR="0090404D" w:rsidTr="005B1878">
      <w:tc>
        <w:tcPr>
          <w:tcW w:w="2520" w:type="dxa"/>
          <w:gridSpan w:val="3"/>
        </w:tcPr>
        <w:p w:rsidR="0090404D" w:rsidRDefault="0090404D" w:rsidP="005B1878">
          <w:pPr>
            <w:pStyle w:val="a7"/>
            <w:pBdr>
              <w:bottom w:val="none" w:sz="0" w:space="0" w:color="auto"/>
            </w:pBdr>
            <w:rPr>
              <w:rFonts w:hint="eastAsia"/>
            </w:rPr>
          </w:pPr>
          <w:r>
            <w:rPr>
              <w:rFonts w:hint="eastAsia"/>
            </w:rPr>
            <w:t>东南大学</w:t>
          </w:r>
        </w:p>
      </w:tc>
    </w:tr>
    <w:tr w:rsidR="0090404D" w:rsidTr="005B1878">
      <w:tc>
        <w:tcPr>
          <w:tcW w:w="720" w:type="dxa"/>
        </w:tcPr>
        <w:p w:rsidR="0090404D" w:rsidRDefault="0090404D" w:rsidP="005B1878">
          <w:pPr>
            <w:pStyle w:val="a7"/>
            <w:pBdr>
              <w:bottom w:val="none" w:sz="0" w:space="0" w:color="auto"/>
            </w:pBdr>
            <w:rPr>
              <w:rFonts w:hint="eastAsia"/>
            </w:rPr>
          </w:pPr>
          <w:r>
            <w:rPr>
              <w:rFonts w:hint="eastAsia"/>
            </w:rPr>
            <w:t>年度</w:t>
          </w:r>
        </w:p>
        <w:p w:rsidR="0090404D" w:rsidRDefault="0090404D" w:rsidP="005B1878">
          <w:pPr>
            <w:pStyle w:val="a7"/>
            <w:pBdr>
              <w:bottom w:val="none" w:sz="0" w:space="0" w:color="auto"/>
            </w:pBdr>
            <w:rPr>
              <w:rFonts w:hint="eastAsia"/>
            </w:rPr>
          </w:pPr>
          <w:bookmarkStart w:id="10" w:name="年度"/>
          <w:bookmarkEnd w:id="10"/>
        </w:p>
      </w:tc>
      <w:tc>
        <w:tcPr>
          <w:tcW w:w="720" w:type="dxa"/>
        </w:tcPr>
        <w:p w:rsidR="0090404D" w:rsidRDefault="0090404D" w:rsidP="005B1878">
          <w:pPr>
            <w:pStyle w:val="a7"/>
            <w:pBdr>
              <w:bottom w:val="none" w:sz="0" w:space="0" w:color="auto"/>
            </w:pBdr>
            <w:rPr>
              <w:rFonts w:hint="eastAsia"/>
            </w:rPr>
          </w:pPr>
          <w:r>
            <w:rPr>
              <w:rFonts w:hint="eastAsia"/>
            </w:rPr>
            <w:t>机构</w:t>
          </w:r>
        </w:p>
        <w:p w:rsidR="0090404D" w:rsidRDefault="0090404D" w:rsidP="005B1878">
          <w:pPr>
            <w:pStyle w:val="a7"/>
            <w:pBdr>
              <w:bottom w:val="none" w:sz="0" w:space="0" w:color="auto"/>
            </w:pBdr>
            <w:rPr>
              <w:rFonts w:hint="eastAsia"/>
            </w:rPr>
          </w:pPr>
          <w:bookmarkStart w:id="11" w:name="机构"/>
          <w:bookmarkEnd w:id="11"/>
        </w:p>
      </w:tc>
      <w:tc>
        <w:tcPr>
          <w:tcW w:w="1080" w:type="dxa"/>
        </w:tcPr>
        <w:p w:rsidR="0090404D" w:rsidRDefault="0090404D" w:rsidP="005B1878">
          <w:pPr>
            <w:pStyle w:val="a7"/>
            <w:pBdr>
              <w:bottom w:val="none" w:sz="0" w:space="0" w:color="auto"/>
            </w:pBdr>
            <w:rPr>
              <w:rFonts w:hint="eastAsia"/>
            </w:rPr>
          </w:pPr>
          <w:r>
            <w:rPr>
              <w:rFonts w:hint="eastAsia"/>
            </w:rPr>
            <w:t>件号</w:t>
          </w:r>
        </w:p>
        <w:p w:rsidR="0090404D" w:rsidRDefault="0090404D" w:rsidP="005B1878">
          <w:pPr>
            <w:pStyle w:val="a7"/>
            <w:pBdr>
              <w:bottom w:val="none" w:sz="0" w:space="0" w:color="auto"/>
            </w:pBdr>
            <w:rPr>
              <w:rFonts w:hint="eastAsia"/>
            </w:rPr>
          </w:pPr>
          <w:bookmarkStart w:id="12" w:name="件号"/>
          <w:bookmarkEnd w:id="12"/>
        </w:p>
      </w:tc>
    </w:tr>
    <w:tr w:rsidR="0090404D" w:rsidTr="005B1878">
      <w:tc>
        <w:tcPr>
          <w:tcW w:w="720" w:type="dxa"/>
        </w:tcPr>
        <w:p w:rsidR="0090404D" w:rsidRDefault="0090404D" w:rsidP="005B1878">
          <w:pPr>
            <w:pStyle w:val="a7"/>
            <w:pBdr>
              <w:bottom w:val="none" w:sz="0" w:space="0" w:color="auto"/>
            </w:pBdr>
            <w:rPr>
              <w:rFonts w:hint="eastAsia"/>
            </w:rPr>
          </w:pPr>
          <w:r>
            <w:rPr>
              <w:rFonts w:hint="eastAsia"/>
            </w:rPr>
            <w:t>盒号</w:t>
          </w:r>
        </w:p>
        <w:p w:rsidR="0090404D" w:rsidRDefault="0090404D" w:rsidP="005B1878">
          <w:pPr>
            <w:pStyle w:val="a7"/>
            <w:pBdr>
              <w:bottom w:val="none" w:sz="0" w:space="0" w:color="auto"/>
            </w:pBdr>
            <w:rPr>
              <w:rFonts w:hint="eastAsia"/>
            </w:rPr>
          </w:pPr>
          <w:bookmarkStart w:id="13" w:name="盒号"/>
          <w:bookmarkEnd w:id="13"/>
        </w:p>
      </w:tc>
      <w:tc>
        <w:tcPr>
          <w:tcW w:w="720" w:type="dxa"/>
        </w:tcPr>
        <w:p w:rsidR="0090404D" w:rsidRDefault="0090404D" w:rsidP="005B1878">
          <w:pPr>
            <w:pStyle w:val="a7"/>
            <w:pBdr>
              <w:bottom w:val="none" w:sz="0" w:space="0" w:color="auto"/>
            </w:pBdr>
            <w:rPr>
              <w:rFonts w:hint="eastAsia"/>
            </w:rPr>
          </w:pPr>
          <w:r>
            <w:rPr>
              <w:rFonts w:hint="eastAsia"/>
            </w:rPr>
            <w:t>页数</w:t>
          </w:r>
        </w:p>
        <w:p w:rsidR="0090404D" w:rsidRDefault="0090404D" w:rsidP="005B1878">
          <w:pPr>
            <w:pStyle w:val="a7"/>
            <w:pBdr>
              <w:bottom w:val="none" w:sz="0" w:space="0" w:color="auto"/>
            </w:pBdr>
            <w:rPr>
              <w:rFonts w:hint="eastAsia"/>
            </w:rPr>
          </w:pPr>
          <w:bookmarkStart w:id="14" w:name="页数"/>
          <w:bookmarkEnd w:id="14"/>
        </w:p>
      </w:tc>
      <w:tc>
        <w:tcPr>
          <w:tcW w:w="1080" w:type="dxa"/>
        </w:tcPr>
        <w:p w:rsidR="0090404D" w:rsidRDefault="0090404D" w:rsidP="005B1878">
          <w:pPr>
            <w:pStyle w:val="a7"/>
            <w:pBdr>
              <w:bottom w:val="none" w:sz="0" w:space="0" w:color="auto"/>
            </w:pBdr>
            <w:rPr>
              <w:rFonts w:hint="eastAsia"/>
            </w:rPr>
          </w:pPr>
          <w:r>
            <w:rPr>
              <w:rFonts w:hint="eastAsia"/>
            </w:rPr>
            <w:t>保管期限</w:t>
          </w:r>
        </w:p>
        <w:p w:rsidR="0090404D" w:rsidRDefault="00606B5A" w:rsidP="005B1878">
          <w:pPr>
            <w:pStyle w:val="a7"/>
            <w:pBdr>
              <w:bottom w:val="none" w:sz="0" w:space="0" w:color="auto"/>
            </w:pBdr>
            <w:rPr>
              <w:rFonts w:hint="eastAsia"/>
            </w:rPr>
          </w:pPr>
          <w:bookmarkStart w:id="15" w:name="保管期限"/>
          <w:r>
            <w:rPr>
              <w:rFonts w:hint="eastAsia"/>
            </w:rPr>
            <w:t>长期</w:t>
          </w:r>
          <w:bookmarkEnd w:id="15"/>
        </w:p>
      </w:tc>
    </w:tr>
  </w:tbl>
  <w:p w:rsidR="00607975" w:rsidRDefault="00607975" w:rsidP="0060797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A" w:rsidRDefault="00485C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46D3"/>
    <w:multiLevelType w:val="hybridMultilevel"/>
    <w:tmpl w:val="CC205D64"/>
    <w:lvl w:ilvl="0" w:tplc="950C9B50">
      <w:start w:val="2"/>
      <w:numFmt w:val="japaneseCounting"/>
      <w:lvlText w:val="第%1章"/>
      <w:lvlJc w:val="left"/>
      <w:pPr>
        <w:tabs>
          <w:tab w:val="num" w:pos="1820"/>
        </w:tabs>
        <w:ind w:left="1820" w:hanging="12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375EE"/>
    <w:rsid w:val="00055222"/>
    <w:rsid w:val="000C44B1"/>
    <w:rsid w:val="000D09F2"/>
    <w:rsid w:val="00122801"/>
    <w:rsid w:val="001303C2"/>
    <w:rsid w:val="001403CC"/>
    <w:rsid w:val="001539C6"/>
    <w:rsid w:val="00185E36"/>
    <w:rsid w:val="001C05E5"/>
    <w:rsid w:val="001D4D8B"/>
    <w:rsid w:val="001F390A"/>
    <w:rsid w:val="00202973"/>
    <w:rsid w:val="00231551"/>
    <w:rsid w:val="00256F96"/>
    <w:rsid w:val="00266AC2"/>
    <w:rsid w:val="00267611"/>
    <w:rsid w:val="0032385B"/>
    <w:rsid w:val="003255D2"/>
    <w:rsid w:val="003257D4"/>
    <w:rsid w:val="003371EC"/>
    <w:rsid w:val="00356018"/>
    <w:rsid w:val="00387E58"/>
    <w:rsid w:val="00393EE8"/>
    <w:rsid w:val="0039798A"/>
    <w:rsid w:val="003B17DA"/>
    <w:rsid w:val="003D2F97"/>
    <w:rsid w:val="004127C2"/>
    <w:rsid w:val="00437E1F"/>
    <w:rsid w:val="004520F6"/>
    <w:rsid w:val="004612CF"/>
    <w:rsid w:val="00485C6A"/>
    <w:rsid w:val="004945A2"/>
    <w:rsid w:val="004B383B"/>
    <w:rsid w:val="00500A85"/>
    <w:rsid w:val="00501AE2"/>
    <w:rsid w:val="00534E49"/>
    <w:rsid w:val="005B1878"/>
    <w:rsid w:val="005C19DC"/>
    <w:rsid w:val="005C3C5F"/>
    <w:rsid w:val="005C439B"/>
    <w:rsid w:val="006065DE"/>
    <w:rsid w:val="00606B5A"/>
    <w:rsid w:val="00607975"/>
    <w:rsid w:val="00673196"/>
    <w:rsid w:val="006B5568"/>
    <w:rsid w:val="0073456F"/>
    <w:rsid w:val="0079007C"/>
    <w:rsid w:val="007932A2"/>
    <w:rsid w:val="007A3C6E"/>
    <w:rsid w:val="008014EB"/>
    <w:rsid w:val="00860273"/>
    <w:rsid w:val="00874A4B"/>
    <w:rsid w:val="0088037C"/>
    <w:rsid w:val="008A1F80"/>
    <w:rsid w:val="008A4034"/>
    <w:rsid w:val="008E3BB0"/>
    <w:rsid w:val="0090404D"/>
    <w:rsid w:val="00914952"/>
    <w:rsid w:val="00946333"/>
    <w:rsid w:val="00951B39"/>
    <w:rsid w:val="0095632E"/>
    <w:rsid w:val="009B183E"/>
    <w:rsid w:val="009E0F57"/>
    <w:rsid w:val="009F7A3C"/>
    <w:rsid w:val="00A06B23"/>
    <w:rsid w:val="00A1234D"/>
    <w:rsid w:val="00A21F6C"/>
    <w:rsid w:val="00A24235"/>
    <w:rsid w:val="00A57F28"/>
    <w:rsid w:val="00A82612"/>
    <w:rsid w:val="00AC4DAB"/>
    <w:rsid w:val="00B06C54"/>
    <w:rsid w:val="00B53E96"/>
    <w:rsid w:val="00B75C2F"/>
    <w:rsid w:val="00C13EAD"/>
    <w:rsid w:val="00CB46BC"/>
    <w:rsid w:val="00CE2830"/>
    <w:rsid w:val="00CF7FA9"/>
    <w:rsid w:val="00D0412C"/>
    <w:rsid w:val="00D14B2E"/>
    <w:rsid w:val="00D30389"/>
    <w:rsid w:val="00D33232"/>
    <w:rsid w:val="00D333E0"/>
    <w:rsid w:val="00D640FB"/>
    <w:rsid w:val="00D67CB1"/>
    <w:rsid w:val="00DA6166"/>
    <w:rsid w:val="00DC25BD"/>
    <w:rsid w:val="00DE459E"/>
    <w:rsid w:val="00DF0192"/>
    <w:rsid w:val="00E27BFE"/>
    <w:rsid w:val="00E53085"/>
    <w:rsid w:val="00E62012"/>
    <w:rsid w:val="00E65E95"/>
    <w:rsid w:val="00EC0EE1"/>
    <w:rsid w:val="00EC3AF3"/>
    <w:rsid w:val="00EE387E"/>
    <w:rsid w:val="00F1667F"/>
    <w:rsid w:val="00F174F7"/>
    <w:rsid w:val="00F63D2C"/>
    <w:rsid w:val="00F63F17"/>
    <w:rsid w:val="00F82023"/>
    <w:rsid w:val="00F86998"/>
    <w:rsid w:val="00F86E20"/>
    <w:rsid w:val="00FD09F6"/>
    <w:rsid w:val="00FD49CE"/>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Document Map"/>
    <w:basedOn w:val="a"/>
    <w:link w:val="Char"/>
    <w:rsid w:val="006065DE"/>
    <w:rPr>
      <w:rFonts w:ascii="宋体" w:eastAsia="宋体"/>
      <w:sz w:val="18"/>
      <w:szCs w:val="18"/>
    </w:rPr>
  </w:style>
  <w:style w:type="character" w:customStyle="1" w:styleId="Char">
    <w:name w:val="文档结构图 Char"/>
    <w:basedOn w:val="a0"/>
    <w:link w:val="aa"/>
    <w:rsid w:val="006065DE"/>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Document Map"/>
    <w:basedOn w:val="a"/>
    <w:link w:val="Char"/>
    <w:rsid w:val="006065DE"/>
    <w:rPr>
      <w:rFonts w:ascii="宋体" w:eastAsia="宋体"/>
      <w:sz w:val="18"/>
      <w:szCs w:val="18"/>
    </w:rPr>
  </w:style>
  <w:style w:type="character" w:customStyle="1" w:styleId="Char">
    <w:name w:val="文档结构图 Char"/>
    <w:basedOn w:val="a0"/>
    <w:link w:val="aa"/>
    <w:rsid w:val="006065DE"/>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Words>
  <Characters>2229</Characters>
  <Application>Microsoft Office Word</Application>
  <DocSecurity>0</DocSecurity>
  <Lines>18</Lines>
  <Paragraphs>5</Paragraphs>
  <ScaleCrop>false</ScaleCrop>
  <Company>seu</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2013-06-20T03:02:00Z</cp:lastPrinted>
  <dcterms:created xsi:type="dcterms:W3CDTF">2014-10-11T06:19:00Z</dcterms:created>
  <dcterms:modified xsi:type="dcterms:W3CDTF">2014-10-11T06:19:00Z</dcterms:modified>
</cp:coreProperties>
</file>