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0E" w:rsidRPr="00E37571" w:rsidRDefault="00D72A0E" w:rsidP="00D72A0E">
      <w:pPr>
        <w:jc w:val="center"/>
        <w:rPr>
          <w:rFonts w:eastAsia="隶书"/>
          <w:sz w:val="44"/>
          <w:szCs w:val="44"/>
        </w:rPr>
      </w:pPr>
      <w:bookmarkStart w:id="0" w:name="_GoBack"/>
      <w:bookmarkEnd w:id="0"/>
      <w:r w:rsidRPr="00E37571">
        <w:rPr>
          <w:rFonts w:eastAsia="隶书" w:hint="eastAsia"/>
          <w:sz w:val="44"/>
          <w:szCs w:val="44"/>
        </w:rPr>
        <w:t>东南大学材料科学与工程</w:t>
      </w:r>
      <w:r w:rsidR="009442BA" w:rsidRPr="00E37571">
        <w:rPr>
          <w:rFonts w:eastAsia="隶书" w:hint="eastAsia"/>
          <w:sz w:val="44"/>
          <w:szCs w:val="44"/>
        </w:rPr>
        <w:t>学院</w:t>
      </w:r>
    </w:p>
    <w:p w:rsidR="00D72A0E" w:rsidRDefault="00D72A0E" w:rsidP="00CD5190">
      <w:pPr>
        <w:spacing w:afterLines="50" w:after="156" w:line="600" w:lineRule="exact"/>
        <w:jc w:val="center"/>
        <w:rPr>
          <w:b/>
          <w:sz w:val="36"/>
          <w:szCs w:val="36"/>
        </w:rPr>
      </w:pPr>
      <w:r w:rsidRPr="009442BA">
        <w:rPr>
          <w:rFonts w:hint="eastAsia"/>
          <w:b/>
          <w:sz w:val="36"/>
          <w:szCs w:val="36"/>
        </w:rPr>
        <w:t>研究生</w:t>
      </w:r>
      <w:r w:rsidR="00E37571">
        <w:rPr>
          <w:rFonts w:hint="eastAsia"/>
          <w:b/>
          <w:sz w:val="36"/>
          <w:szCs w:val="36"/>
        </w:rPr>
        <w:t>奖学金</w:t>
      </w:r>
      <w:r w:rsidRPr="009442BA">
        <w:rPr>
          <w:rFonts w:hint="eastAsia"/>
          <w:b/>
          <w:sz w:val="36"/>
          <w:szCs w:val="36"/>
        </w:rPr>
        <w:t>评比办法</w:t>
      </w:r>
      <w:r w:rsidR="00945211">
        <w:rPr>
          <w:rFonts w:hint="eastAsia"/>
          <w:b/>
          <w:sz w:val="36"/>
          <w:szCs w:val="36"/>
        </w:rPr>
        <w:t>（修订）</w:t>
      </w:r>
    </w:p>
    <w:p w:rsidR="009442BA" w:rsidRPr="009442BA" w:rsidRDefault="009442BA" w:rsidP="00CD5190">
      <w:pPr>
        <w:spacing w:afterLines="50" w:after="156" w:line="600" w:lineRule="exact"/>
        <w:jc w:val="center"/>
        <w:rPr>
          <w:b/>
          <w:sz w:val="36"/>
          <w:szCs w:val="36"/>
        </w:rPr>
      </w:pPr>
    </w:p>
    <w:p w:rsidR="00D72A0E" w:rsidRDefault="00D72A0E" w:rsidP="00CD5190">
      <w:pPr>
        <w:spacing w:beforeLines="50" w:before="156" w:line="400" w:lineRule="exact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>根据东南大学研究生手册有关文件规定，按照“培养和造就高层次、高质量社会主义建设者和接班人”的基本要求，制定以下办法作为</w:t>
      </w:r>
      <w:r w:rsidR="00763477">
        <w:rPr>
          <w:rFonts w:hint="eastAsia"/>
          <w:sz w:val="24"/>
        </w:rPr>
        <w:t>我院</w:t>
      </w:r>
      <w:r w:rsidR="00E37571">
        <w:rPr>
          <w:rFonts w:hint="eastAsia"/>
          <w:sz w:val="24"/>
        </w:rPr>
        <w:t>研究生奖学金</w:t>
      </w:r>
      <w:r w:rsidR="00301FC4">
        <w:rPr>
          <w:rFonts w:hint="eastAsia"/>
          <w:sz w:val="24"/>
        </w:rPr>
        <w:t>评比的主要依据</w:t>
      </w:r>
    </w:p>
    <w:p w:rsidR="00D72A0E" w:rsidRDefault="00D72A0E" w:rsidP="00CD5190">
      <w:pPr>
        <w:spacing w:beforeLines="50" w:before="156" w:line="400" w:lineRule="exact"/>
        <w:jc w:val="both"/>
        <w:rPr>
          <w:sz w:val="24"/>
        </w:rPr>
      </w:pPr>
      <w:r>
        <w:rPr>
          <w:rFonts w:hint="eastAsia"/>
          <w:sz w:val="28"/>
        </w:rPr>
        <w:t>一、基本条件</w:t>
      </w:r>
    </w:p>
    <w:p w:rsidR="00D72A0E" w:rsidRDefault="00184BCE" w:rsidP="00CD5190">
      <w:pPr>
        <w:numPr>
          <w:ilvl w:val="0"/>
          <w:numId w:val="2"/>
        </w:numPr>
        <w:spacing w:beforeLines="50" w:before="156" w:line="40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>在籍在册全日制的</w:t>
      </w:r>
      <w:r w:rsidR="00763477">
        <w:rPr>
          <w:rFonts w:hint="eastAsia"/>
          <w:sz w:val="24"/>
        </w:rPr>
        <w:t>研究生</w:t>
      </w:r>
      <w:r>
        <w:rPr>
          <w:rFonts w:hint="eastAsia"/>
          <w:sz w:val="24"/>
        </w:rPr>
        <w:t>（定向、委培研究生除外）</w:t>
      </w:r>
      <w:r w:rsidR="00D72A0E">
        <w:rPr>
          <w:rFonts w:hint="eastAsia"/>
          <w:sz w:val="24"/>
        </w:rPr>
        <w:t>本人提出申请</w:t>
      </w:r>
      <w:r w:rsidR="00300CD7">
        <w:rPr>
          <w:rFonts w:hint="eastAsia"/>
          <w:sz w:val="24"/>
        </w:rPr>
        <w:t>，</w:t>
      </w:r>
      <w:r w:rsidR="00300CD7">
        <w:rPr>
          <w:rFonts w:hint="eastAsia"/>
          <w:sz w:val="24"/>
          <w:szCs w:val="24"/>
        </w:rPr>
        <w:t>参评硕士研究生在读时间不得超过</w:t>
      </w:r>
      <w:r w:rsidR="00300CD7">
        <w:rPr>
          <w:rFonts w:hint="eastAsia"/>
          <w:sz w:val="24"/>
          <w:szCs w:val="24"/>
        </w:rPr>
        <w:t>2.5</w:t>
      </w:r>
      <w:r w:rsidR="00300CD7">
        <w:rPr>
          <w:rFonts w:hint="eastAsia"/>
          <w:sz w:val="24"/>
          <w:szCs w:val="24"/>
        </w:rPr>
        <w:t>年，参评博士研究生在读时间不得超过</w:t>
      </w:r>
      <w:r w:rsidR="00300CD7">
        <w:rPr>
          <w:rFonts w:hint="eastAsia"/>
          <w:sz w:val="24"/>
          <w:szCs w:val="24"/>
        </w:rPr>
        <w:t>4</w:t>
      </w:r>
      <w:r w:rsidR="00300CD7">
        <w:rPr>
          <w:rFonts w:hint="eastAsia"/>
          <w:sz w:val="24"/>
          <w:szCs w:val="24"/>
        </w:rPr>
        <w:t>年（硕博连</w:t>
      </w:r>
      <w:r w:rsidR="00300CD7" w:rsidRPr="00C7480F">
        <w:rPr>
          <w:rFonts w:hint="eastAsia"/>
          <w:sz w:val="24"/>
          <w:szCs w:val="24"/>
        </w:rPr>
        <w:t>读生、</w:t>
      </w:r>
      <w:r w:rsidR="00300CD7" w:rsidRPr="00C7480F">
        <w:rPr>
          <w:sz w:val="24"/>
          <w:szCs w:val="24"/>
        </w:rPr>
        <w:t>直博生</w:t>
      </w:r>
      <w:r w:rsidR="00300CD7" w:rsidRPr="00C7480F">
        <w:rPr>
          <w:rFonts w:hint="eastAsia"/>
          <w:sz w:val="24"/>
          <w:szCs w:val="24"/>
        </w:rPr>
        <w:t>在读时间</w:t>
      </w:r>
      <w:r w:rsidR="00300CD7">
        <w:rPr>
          <w:rFonts w:hint="eastAsia"/>
          <w:sz w:val="24"/>
          <w:szCs w:val="24"/>
        </w:rPr>
        <w:t>不得超过</w:t>
      </w:r>
      <w:r w:rsidR="00300CD7">
        <w:rPr>
          <w:rFonts w:hint="eastAsia"/>
          <w:sz w:val="24"/>
          <w:szCs w:val="24"/>
        </w:rPr>
        <w:t>5</w:t>
      </w:r>
      <w:r w:rsidR="00300CD7">
        <w:rPr>
          <w:rFonts w:hint="eastAsia"/>
          <w:sz w:val="24"/>
          <w:szCs w:val="24"/>
        </w:rPr>
        <w:t>年</w:t>
      </w:r>
      <w:r w:rsidR="00300CD7" w:rsidRPr="00C7480F">
        <w:rPr>
          <w:rFonts w:ascii="宋体" w:hAnsi="宋体" w:hint="eastAsia"/>
          <w:sz w:val="24"/>
          <w:szCs w:val="24"/>
        </w:rPr>
        <w:t>，</w:t>
      </w:r>
      <w:r w:rsidR="00300CD7" w:rsidRPr="00C7480F">
        <w:rPr>
          <w:rFonts w:ascii="宋体" w:hAnsi="宋体"/>
          <w:sz w:val="24"/>
          <w:szCs w:val="24"/>
        </w:rPr>
        <w:t>优秀博士学位论文培育对象</w:t>
      </w:r>
      <w:r w:rsidR="00300CD7" w:rsidRPr="00C7480F">
        <w:rPr>
          <w:rFonts w:ascii="宋体" w:hAnsi="宋体" w:hint="eastAsia"/>
          <w:sz w:val="24"/>
          <w:szCs w:val="24"/>
        </w:rPr>
        <w:t>不受此限）。</w:t>
      </w:r>
    </w:p>
    <w:p w:rsidR="008E65AA" w:rsidRDefault="008E65AA" w:rsidP="00CD5190">
      <w:pPr>
        <w:numPr>
          <w:ilvl w:val="0"/>
          <w:numId w:val="2"/>
        </w:numPr>
        <w:spacing w:beforeLines="50" w:before="156" w:line="400" w:lineRule="exact"/>
        <w:jc w:val="both"/>
        <w:rPr>
          <w:sz w:val="24"/>
        </w:rPr>
      </w:pPr>
      <w:r w:rsidRPr="00543345">
        <w:rPr>
          <w:rFonts w:hint="eastAsia"/>
          <w:sz w:val="24"/>
        </w:rPr>
        <w:t>原则上在学制内的博士生二年级以上（含二年级）和硕士二、三年级同学中评比</w:t>
      </w:r>
      <w:r w:rsidR="007C149C">
        <w:rPr>
          <w:rFonts w:hint="eastAsia"/>
          <w:sz w:val="24"/>
        </w:rPr>
        <w:t>，已取得攻读博士资格的同学在同等情况下</w:t>
      </w:r>
      <w:r w:rsidR="00C54C79">
        <w:rPr>
          <w:rFonts w:hint="eastAsia"/>
          <w:sz w:val="24"/>
        </w:rPr>
        <w:t>优先考虑</w:t>
      </w:r>
    </w:p>
    <w:p w:rsidR="00D72A0E" w:rsidRDefault="00763477" w:rsidP="00CD5190">
      <w:pPr>
        <w:numPr>
          <w:ilvl w:val="0"/>
          <w:numId w:val="2"/>
        </w:numPr>
        <w:spacing w:beforeLines="50" w:before="156" w:line="400" w:lineRule="exact"/>
        <w:jc w:val="both"/>
        <w:rPr>
          <w:sz w:val="24"/>
        </w:rPr>
      </w:pPr>
      <w:r>
        <w:rPr>
          <w:rFonts w:hint="eastAsia"/>
          <w:sz w:val="24"/>
        </w:rPr>
        <w:t>受</w:t>
      </w:r>
      <w:r w:rsidR="00D72A0E">
        <w:rPr>
          <w:rFonts w:hint="eastAsia"/>
          <w:sz w:val="24"/>
        </w:rPr>
        <w:t>校纪</w:t>
      </w:r>
      <w:r>
        <w:rPr>
          <w:rFonts w:hint="eastAsia"/>
          <w:sz w:val="24"/>
        </w:rPr>
        <w:t>处分</w:t>
      </w:r>
      <w:r w:rsidR="00D72A0E">
        <w:rPr>
          <w:rFonts w:hint="eastAsia"/>
          <w:sz w:val="24"/>
        </w:rPr>
        <w:t>者，</w:t>
      </w:r>
      <w:r>
        <w:rPr>
          <w:rFonts w:hint="eastAsia"/>
          <w:sz w:val="24"/>
        </w:rPr>
        <w:t>从被查出之日</w:t>
      </w:r>
      <w:r w:rsidR="004B0D17">
        <w:rPr>
          <w:rFonts w:hint="eastAsia"/>
          <w:sz w:val="24"/>
        </w:rPr>
        <w:t>起一年内</w:t>
      </w:r>
      <w:r w:rsidR="00D72A0E">
        <w:rPr>
          <w:rFonts w:hint="eastAsia"/>
          <w:sz w:val="24"/>
        </w:rPr>
        <w:t>不得参加奖学金评比</w:t>
      </w:r>
    </w:p>
    <w:p w:rsidR="00015B0C" w:rsidRPr="00543345" w:rsidRDefault="008E65AA" w:rsidP="00CD5190">
      <w:pPr>
        <w:numPr>
          <w:ilvl w:val="0"/>
          <w:numId w:val="2"/>
        </w:numPr>
        <w:spacing w:beforeLines="50" w:before="156" w:line="400" w:lineRule="exact"/>
        <w:jc w:val="both"/>
        <w:rPr>
          <w:sz w:val="24"/>
        </w:rPr>
      </w:pPr>
      <w:r>
        <w:rPr>
          <w:rFonts w:hint="eastAsia"/>
          <w:sz w:val="24"/>
        </w:rPr>
        <w:t>申请者须</w:t>
      </w:r>
      <w:r w:rsidRPr="004115A8">
        <w:rPr>
          <w:rFonts w:hint="eastAsia"/>
          <w:sz w:val="24"/>
        </w:rPr>
        <w:t>修满本专业培养方案</w:t>
      </w:r>
      <w:r>
        <w:rPr>
          <w:rFonts w:hint="eastAsia"/>
          <w:sz w:val="24"/>
        </w:rPr>
        <w:t>所</w:t>
      </w:r>
      <w:r w:rsidRPr="004115A8">
        <w:rPr>
          <w:rFonts w:hint="eastAsia"/>
          <w:sz w:val="24"/>
        </w:rPr>
        <w:t>规定的学分，无不及格科目</w:t>
      </w:r>
    </w:p>
    <w:p w:rsidR="00300CD7" w:rsidRDefault="00300CD7" w:rsidP="00CD5190">
      <w:pPr>
        <w:numPr>
          <w:ilvl w:val="0"/>
          <w:numId w:val="2"/>
        </w:numPr>
        <w:spacing w:beforeLines="50" w:before="156" w:line="40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>原则上</w:t>
      </w:r>
      <w:r w:rsidR="00763477">
        <w:rPr>
          <w:rFonts w:hint="eastAsia"/>
          <w:sz w:val="24"/>
        </w:rPr>
        <w:t>每位</w:t>
      </w:r>
      <w:r w:rsidR="00445DBA">
        <w:rPr>
          <w:rFonts w:hint="eastAsia"/>
          <w:sz w:val="24"/>
        </w:rPr>
        <w:t>研究生</w:t>
      </w:r>
      <w:r w:rsidR="00763477">
        <w:rPr>
          <w:rFonts w:hint="eastAsia"/>
          <w:sz w:val="24"/>
        </w:rPr>
        <w:t>在</w:t>
      </w:r>
      <w:r w:rsidR="00271217">
        <w:rPr>
          <w:rFonts w:hint="eastAsia"/>
          <w:sz w:val="24"/>
        </w:rPr>
        <w:t>一学年内只能获得一次奖学金</w:t>
      </w:r>
    </w:p>
    <w:p w:rsidR="00271217" w:rsidRDefault="00A260A4" w:rsidP="00CD5190">
      <w:pPr>
        <w:numPr>
          <w:ilvl w:val="0"/>
          <w:numId w:val="2"/>
        </w:numPr>
        <w:spacing w:beforeLines="50" w:before="156" w:line="40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>获得研究生国家奖学金的同学不可再申报其他奖学金</w:t>
      </w:r>
    </w:p>
    <w:p w:rsidR="00763477" w:rsidRDefault="008E65AA" w:rsidP="00CD5190">
      <w:pPr>
        <w:numPr>
          <w:ilvl w:val="0"/>
          <w:numId w:val="2"/>
        </w:numPr>
        <w:spacing w:beforeLines="50" w:before="156" w:line="400" w:lineRule="exact"/>
        <w:jc w:val="both"/>
        <w:rPr>
          <w:sz w:val="24"/>
        </w:rPr>
      </w:pPr>
      <w:r>
        <w:rPr>
          <w:rFonts w:hint="eastAsia"/>
          <w:sz w:val="24"/>
        </w:rPr>
        <w:t>再次参与</w:t>
      </w:r>
      <w:r w:rsidRPr="00543345">
        <w:rPr>
          <w:rFonts w:hint="eastAsia"/>
          <w:sz w:val="24"/>
        </w:rPr>
        <w:t>评奖</w:t>
      </w:r>
      <w:r>
        <w:rPr>
          <w:rFonts w:hint="eastAsia"/>
          <w:sz w:val="24"/>
        </w:rPr>
        <w:t>的研究生</w:t>
      </w:r>
      <w:r w:rsidRPr="00543345">
        <w:rPr>
          <w:rFonts w:hint="eastAsia"/>
          <w:sz w:val="24"/>
        </w:rPr>
        <w:t>只能提交</w:t>
      </w:r>
      <w:r>
        <w:rPr>
          <w:rFonts w:hint="eastAsia"/>
          <w:sz w:val="24"/>
        </w:rPr>
        <w:t>前次</w:t>
      </w:r>
      <w:r w:rsidRPr="00381CE9">
        <w:rPr>
          <w:rFonts w:hint="eastAsia"/>
          <w:sz w:val="24"/>
        </w:rPr>
        <w:t>获奖</w:t>
      </w:r>
      <w:r w:rsidR="0052000B" w:rsidRPr="00381CE9">
        <w:rPr>
          <w:rFonts w:hint="eastAsia"/>
          <w:sz w:val="24"/>
        </w:rPr>
        <w:t>时间</w:t>
      </w:r>
      <w:r w:rsidRPr="00543345">
        <w:rPr>
          <w:rFonts w:hint="eastAsia"/>
          <w:sz w:val="24"/>
        </w:rPr>
        <w:t>后的文章和科研成果</w:t>
      </w:r>
    </w:p>
    <w:p w:rsidR="008A3E64" w:rsidRPr="008E65AA" w:rsidRDefault="008E65AA" w:rsidP="008E65AA">
      <w:pPr>
        <w:numPr>
          <w:ilvl w:val="0"/>
          <w:numId w:val="2"/>
        </w:numPr>
        <w:spacing w:beforeLines="50" w:before="156" w:line="400" w:lineRule="exact"/>
        <w:jc w:val="both"/>
        <w:rPr>
          <w:sz w:val="24"/>
        </w:rPr>
      </w:pPr>
      <w:r>
        <w:rPr>
          <w:rFonts w:hint="eastAsia"/>
          <w:sz w:val="24"/>
        </w:rPr>
        <w:t>申请研究生的所有文章和科研成果必须第一署名单位是东南大学</w:t>
      </w:r>
    </w:p>
    <w:p w:rsidR="007C149C" w:rsidRPr="007C149C" w:rsidRDefault="007C149C" w:rsidP="007C149C">
      <w:pPr>
        <w:spacing w:beforeLines="50" w:before="156" w:line="400" w:lineRule="exact"/>
        <w:jc w:val="both"/>
        <w:rPr>
          <w:sz w:val="28"/>
        </w:rPr>
      </w:pPr>
      <w:r>
        <w:rPr>
          <w:rFonts w:hint="eastAsia"/>
          <w:sz w:val="28"/>
        </w:rPr>
        <w:t>二、</w:t>
      </w:r>
      <w:r w:rsidRPr="007C149C">
        <w:rPr>
          <w:rFonts w:hint="eastAsia"/>
          <w:sz w:val="28"/>
        </w:rPr>
        <w:t>评比方法</w:t>
      </w:r>
    </w:p>
    <w:p w:rsidR="007C149C" w:rsidRPr="00DD4B9F" w:rsidRDefault="007C149C" w:rsidP="007C149C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由学院</w:t>
      </w:r>
      <w:r w:rsidRPr="00DD4B9F">
        <w:rPr>
          <w:sz w:val="24"/>
          <w:szCs w:val="24"/>
        </w:rPr>
        <w:t>评审委员会</w:t>
      </w:r>
      <w:r w:rsidRPr="00DD4B9F">
        <w:rPr>
          <w:rFonts w:hint="eastAsia"/>
          <w:sz w:val="24"/>
          <w:szCs w:val="24"/>
        </w:rPr>
        <w:t>对申请者进行综合评比：学习成绩、科研情况、品行得分（操行等级、团体活动）三部分形成综合得分，按综合得分高低排序进行评比，博士生跨年级排序评比，硕士生按年级排序评比。</w:t>
      </w:r>
    </w:p>
    <w:p w:rsidR="007C149C" w:rsidRPr="00DD4B9F" w:rsidRDefault="007C149C" w:rsidP="007C149C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学习成绩：</w:t>
      </w:r>
    </w:p>
    <w:p w:rsidR="007C149C" w:rsidRPr="00DD4B9F" w:rsidRDefault="007C149C" w:rsidP="007C149C">
      <w:pPr>
        <w:spacing w:line="360" w:lineRule="auto"/>
        <w:ind w:leftChars="240" w:left="480" w:firstLineChars="150" w:firstLine="360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以规格化成绩为准。</w:t>
      </w:r>
    </w:p>
    <w:p w:rsidR="007C149C" w:rsidRPr="00DD4B9F" w:rsidRDefault="007C149C" w:rsidP="007C149C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科研得分：</w:t>
      </w:r>
    </w:p>
    <w:p w:rsidR="007C149C" w:rsidRPr="00DD4B9F" w:rsidRDefault="007C149C" w:rsidP="007C149C">
      <w:pPr>
        <w:numPr>
          <w:ilvl w:val="2"/>
          <w:numId w:val="14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发表论文：</w:t>
      </w:r>
      <w:r w:rsidRPr="00DD4B9F">
        <w:rPr>
          <w:rFonts w:hint="eastAsia"/>
          <w:sz w:val="24"/>
          <w:szCs w:val="24"/>
        </w:rPr>
        <w:t xml:space="preserve"> 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除《</w:t>
      </w:r>
      <w:r>
        <w:rPr>
          <w:rFonts w:hint="eastAsia"/>
          <w:sz w:val="24"/>
          <w:szCs w:val="24"/>
        </w:rPr>
        <w:t>Science</w:t>
      </w:r>
      <w:r>
        <w:rPr>
          <w:rFonts w:hint="eastAsia"/>
          <w:sz w:val="24"/>
          <w:szCs w:val="24"/>
        </w:rPr>
        <w:t>》《</w:t>
      </w:r>
      <w:r>
        <w:rPr>
          <w:rFonts w:hint="eastAsia"/>
          <w:sz w:val="24"/>
          <w:szCs w:val="24"/>
        </w:rPr>
        <w:t>Nature</w:t>
      </w:r>
      <w:r>
        <w:rPr>
          <w:rFonts w:hint="eastAsia"/>
          <w:sz w:val="24"/>
          <w:szCs w:val="24"/>
        </w:rPr>
        <w:t>》上申请者署名单位为东南大学外，</w:t>
      </w:r>
      <w:r w:rsidRPr="00DD4B9F">
        <w:rPr>
          <w:rFonts w:hint="eastAsia"/>
          <w:sz w:val="24"/>
          <w:szCs w:val="24"/>
        </w:rPr>
        <w:t>申请者的所有论文必须第一署名单位</w:t>
      </w:r>
      <w:r>
        <w:rPr>
          <w:rFonts w:hint="eastAsia"/>
          <w:sz w:val="24"/>
          <w:szCs w:val="24"/>
        </w:rPr>
        <w:t>为</w:t>
      </w:r>
      <w:r w:rsidRPr="00DD4B9F">
        <w:rPr>
          <w:rFonts w:hint="eastAsia"/>
          <w:sz w:val="24"/>
          <w:szCs w:val="24"/>
        </w:rPr>
        <w:t>东南大学。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论文署名为第一作者，</w:t>
      </w:r>
      <w:r w:rsidRPr="00DD4B9F">
        <w:rPr>
          <w:rFonts w:hint="eastAsia"/>
          <w:sz w:val="24"/>
          <w:szCs w:val="24"/>
        </w:rPr>
        <w:t>SCI</w:t>
      </w:r>
      <w:r w:rsidRPr="00DD4B9F">
        <w:rPr>
          <w:rFonts w:hint="eastAsia"/>
          <w:sz w:val="24"/>
          <w:szCs w:val="24"/>
        </w:rPr>
        <w:t>源刊刊出计</w:t>
      </w:r>
      <w:r w:rsidRPr="00DD4B9F">
        <w:rPr>
          <w:rFonts w:hint="eastAsia"/>
          <w:sz w:val="24"/>
          <w:szCs w:val="24"/>
        </w:rPr>
        <w:t>8</w:t>
      </w:r>
      <w:r w:rsidRPr="00DD4B9F">
        <w:rPr>
          <w:rFonts w:hint="eastAsia"/>
          <w:sz w:val="24"/>
          <w:szCs w:val="24"/>
        </w:rPr>
        <w:t>分（影响因子大于等于</w:t>
      </w:r>
      <w:r w:rsidRPr="00DD4B9F">
        <w:rPr>
          <w:rFonts w:hint="eastAsia"/>
          <w:sz w:val="24"/>
          <w:szCs w:val="24"/>
        </w:rPr>
        <w:t>3</w:t>
      </w:r>
      <w:r w:rsidRPr="00DD4B9F">
        <w:rPr>
          <w:rFonts w:hint="eastAsia"/>
          <w:sz w:val="24"/>
          <w:szCs w:val="24"/>
        </w:rPr>
        <w:t>的计</w:t>
      </w:r>
      <w:r w:rsidRPr="00DD4B9F">
        <w:rPr>
          <w:rFonts w:hint="eastAsia"/>
          <w:sz w:val="24"/>
          <w:szCs w:val="24"/>
        </w:rPr>
        <w:t>16</w:t>
      </w:r>
      <w:r w:rsidRPr="00DD4B9F">
        <w:rPr>
          <w:rFonts w:hint="eastAsia"/>
          <w:sz w:val="24"/>
          <w:szCs w:val="24"/>
        </w:rPr>
        <w:t>分）</w:t>
      </w:r>
      <w:r>
        <w:rPr>
          <w:rFonts w:hint="eastAsia"/>
          <w:sz w:val="24"/>
          <w:szCs w:val="24"/>
        </w:rPr>
        <w:t>；</w:t>
      </w:r>
      <w:r w:rsidRPr="00DD4B9F">
        <w:rPr>
          <w:rFonts w:hint="eastAsia"/>
          <w:sz w:val="24"/>
          <w:szCs w:val="24"/>
        </w:rPr>
        <w:t>EI</w:t>
      </w:r>
      <w:r w:rsidRPr="00DD4B9F">
        <w:rPr>
          <w:rFonts w:hint="eastAsia"/>
          <w:sz w:val="24"/>
          <w:szCs w:val="24"/>
        </w:rPr>
        <w:t>源刊刊出计</w:t>
      </w:r>
      <w:r w:rsidRPr="00DD4B9F">
        <w:rPr>
          <w:rFonts w:hint="eastAsia"/>
          <w:sz w:val="24"/>
          <w:szCs w:val="24"/>
        </w:rPr>
        <w:t>5</w:t>
      </w:r>
      <w:r w:rsidRPr="00DD4B9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</w:t>
      </w:r>
      <w:r w:rsidRPr="00DD4B9F">
        <w:rPr>
          <w:rFonts w:hint="eastAsia"/>
          <w:sz w:val="24"/>
          <w:szCs w:val="24"/>
        </w:rPr>
        <w:t>其他的国内核心刊物和一般国际学术刊物计</w:t>
      </w:r>
      <w:r w:rsidRPr="00DD4B9F">
        <w:rPr>
          <w:rFonts w:hint="eastAsia"/>
          <w:sz w:val="24"/>
          <w:szCs w:val="24"/>
        </w:rPr>
        <w:t>2</w:t>
      </w:r>
      <w:r w:rsidRPr="00DD4B9F">
        <w:rPr>
          <w:rFonts w:hint="eastAsia"/>
          <w:sz w:val="24"/>
          <w:szCs w:val="24"/>
        </w:rPr>
        <w:t>分。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国际会议论文集正式出版的论文参照本条第（</w:t>
      </w:r>
      <w:r w:rsidRPr="00DD4B9F">
        <w:rPr>
          <w:rFonts w:hint="eastAsia"/>
          <w:sz w:val="24"/>
          <w:szCs w:val="24"/>
        </w:rPr>
        <w:t>2</w:t>
      </w:r>
      <w:r w:rsidRPr="00DD4B9F">
        <w:rPr>
          <w:rFonts w:hint="eastAsia"/>
          <w:sz w:val="24"/>
          <w:szCs w:val="24"/>
        </w:rPr>
        <w:t>）款规定计分。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除《</w:t>
      </w:r>
      <w:r>
        <w:rPr>
          <w:rFonts w:hint="eastAsia"/>
          <w:sz w:val="24"/>
          <w:szCs w:val="24"/>
        </w:rPr>
        <w:t>Science</w:t>
      </w:r>
      <w:r>
        <w:rPr>
          <w:rFonts w:hint="eastAsia"/>
          <w:sz w:val="24"/>
          <w:szCs w:val="24"/>
        </w:rPr>
        <w:t>》《</w:t>
      </w:r>
      <w:r>
        <w:rPr>
          <w:rFonts w:hint="eastAsia"/>
          <w:sz w:val="24"/>
          <w:szCs w:val="24"/>
        </w:rPr>
        <w:t>Nature</w:t>
      </w:r>
      <w:r>
        <w:rPr>
          <w:rFonts w:hint="eastAsia"/>
          <w:sz w:val="24"/>
          <w:szCs w:val="24"/>
        </w:rPr>
        <w:t>》外，</w:t>
      </w:r>
      <w:r w:rsidRPr="00DD4B9F">
        <w:rPr>
          <w:rFonts w:hint="eastAsia"/>
          <w:sz w:val="24"/>
          <w:szCs w:val="24"/>
        </w:rPr>
        <w:t>博士生参评的论文必须署名为第一作者，且以正式刊出为准。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第一作者为指导老师（或</w:t>
      </w:r>
      <w:r w:rsidRPr="00DD4B9F">
        <w:rPr>
          <w:rFonts w:hint="eastAsia"/>
          <w:sz w:val="24"/>
          <w:szCs w:val="24"/>
        </w:rPr>
        <w:t>协助指导老师），硕士生为第二作者的论文参照参照本条第（</w:t>
      </w:r>
      <w:r w:rsidRPr="00DD4B9F">
        <w:rPr>
          <w:rFonts w:hint="eastAsia"/>
          <w:sz w:val="24"/>
          <w:szCs w:val="24"/>
        </w:rPr>
        <w:t>2</w:t>
      </w:r>
      <w:r w:rsidRPr="00DD4B9F">
        <w:rPr>
          <w:rFonts w:hint="eastAsia"/>
          <w:sz w:val="24"/>
          <w:szCs w:val="24"/>
        </w:rPr>
        <w:t>）款规定减半计分。</w:t>
      </w:r>
    </w:p>
    <w:p w:rsidR="007C149C" w:rsidRDefault="007C149C" w:rsidP="007C149C">
      <w:pPr>
        <w:numPr>
          <w:ilvl w:val="0"/>
          <w:numId w:val="13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硕士生参评论文一般以正式刊出为准，如已被</w:t>
      </w:r>
      <w:r w:rsidRPr="00DD4B9F">
        <w:rPr>
          <w:rFonts w:hint="eastAsia"/>
          <w:sz w:val="24"/>
          <w:szCs w:val="24"/>
        </w:rPr>
        <w:t>SCI</w:t>
      </w:r>
      <w:r w:rsidRPr="00DD4B9F">
        <w:rPr>
          <w:rFonts w:hint="eastAsia"/>
          <w:sz w:val="24"/>
          <w:szCs w:val="24"/>
        </w:rPr>
        <w:t>、</w:t>
      </w:r>
      <w:r w:rsidRPr="00DD4B9F">
        <w:rPr>
          <w:rFonts w:hint="eastAsia"/>
          <w:sz w:val="24"/>
          <w:szCs w:val="24"/>
        </w:rPr>
        <w:t>EI</w:t>
      </w:r>
      <w:r w:rsidRPr="00DD4B9F">
        <w:rPr>
          <w:rFonts w:hint="eastAsia"/>
          <w:sz w:val="24"/>
          <w:szCs w:val="24"/>
        </w:rPr>
        <w:t>源刊录用但尚未正式刊出，可提供录用佐证材料（国内刊物提供录用函及版面费发票</w:t>
      </w:r>
      <w:r>
        <w:rPr>
          <w:rFonts w:hint="eastAsia"/>
          <w:sz w:val="24"/>
          <w:szCs w:val="24"/>
        </w:rPr>
        <w:t>复印件</w:t>
      </w:r>
      <w:r w:rsidRPr="00DD4B9F">
        <w:rPr>
          <w:rFonts w:hint="eastAsia"/>
          <w:sz w:val="24"/>
          <w:szCs w:val="24"/>
        </w:rPr>
        <w:t>；国外刊物提供录用状态网页截图打印件等材料），</w:t>
      </w:r>
      <w:r>
        <w:rPr>
          <w:rFonts w:hint="eastAsia"/>
          <w:sz w:val="24"/>
          <w:szCs w:val="24"/>
        </w:rPr>
        <w:t>经</w:t>
      </w:r>
      <w:r w:rsidRPr="00DD4B9F">
        <w:rPr>
          <w:rFonts w:hint="eastAsia"/>
          <w:sz w:val="24"/>
          <w:szCs w:val="24"/>
        </w:rPr>
        <w:t>导师签字认可</w:t>
      </w:r>
      <w:r>
        <w:rPr>
          <w:rFonts w:hint="eastAsia"/>
          <w:sz w:val="24"/>
          <w:szCs w:val="24"/>
        </w:rPr>
        <w:t>后，</w:t>
      </w:r>
      <w:r w:rsidRPr="00DD4B9F">
        <w:rPr>
          <w:rFonts w:hint="eastAsia"/>
          <w:sz w:val="24"/>
          <w:szCs w:val="24"/>
        </w:rPr>
        <w:t>由学院评审委员会审核后参照本条第（</w:t>
      </w:r>
      <w:r w:rsidRPr="00DD4B9F">
        <w:rPr>
          <w:rFonts w:hint="eastAsia"/>
          <w:sz w:val="24"/>
          <w:szCs w:val="24"/>
        </w:rPr>
        <w:t>2</w:t>
      </w:r>
      <w:r w:rsidRPr="00DD4B9F">
        <w:rPr>
          <w:rFonts w:hint="eastAsia"/>
          <w:sz w:val="24"/>
          <w:szCs w:val="24"/>
        </w:rPr>
        <w:t>）款规定计分。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Science</w:t>
      </w:r>
      <w:r>
        <w:rPr>
          <w:rFonts w:hint="eastAsia"/>
          <w:sz w:val="24"/>
          <w:szCs w:val="24"/>
        </w:rPr>
        <w:t>》《</w:t>
      </w:r>
      <w:r>
        <w:rPr>
          <w:rFonts w:hint="eastAsia"/>
          <w:sz w:val="24"/>
          <w:szCs w:val="24"/>
        </w:rPr>
        <w:t>Nature</w:t>
      </w:r>
      <w:r>
        <w:rPr>
          <w:rFonts w:hint="eastAsia"/>
          <w:sz w:val="24"/>
          <w:szCs w:val="24"/>
        </w:rPr>
        <w:t>》上发表论文，第一作者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分，第二作者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分，第三作者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分，且有录用证明即可参评。</w:t>
      </w:r>
    </w:p>
    <w:p w:rsidR="007C149C" w:rsidRPr="00DD4B9F" w:rsidRDefault="007C149C" w:rsidP="007C149C">
      <w:pPr>
        <w:numPr>
          <w:ilvl w:val="0"/>
          <w:numId w:val="13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以上条款规定之外的其余论文一律不计分。</w:t>
      </w:r>
    </w:p>
    <w:p w:rsidR="007C149C" w:rsidRPr="00DD4B9F" w:rsidRDefault="007C149C" w:rsidP="007C149C">
      <w:pPr>
        <w:numPr>
          <w:ilvl w:val="2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发明专利：</w:t>
      </w:r>
    </w:p>
    <w:p w:rsidR="007C149C" w:rsidRPr="00DD4B9F" w:rsidRDefault="007C149C" w:rsidP="007C149C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公开专利，在学生中排名第一的计</w:t>
      </w:r>
      <w:r w:rsidRPr="00DD4B9F">
        <w:rPr>
          <w:rFonts w:hint="eastAsia"/>
          <w:sz w:val="24"/>
          <w:szCs w:val="24"/>
        </w:rPr>
        <w:t>3</w:t>
      </w:r>
      <w:r w:rsidRPr="00DD4B9F">
        <w:rPr>
          <w:rFonts w:hint="eastAsia"/>
          <w:sz w:val="24"/>
          <w:szCs w:val="24"/>
        </w:rPr>
        <w:t>分，第二的计</w:t>
      </w:r>
      <w:r w:rsidRPr="00DD4B9F">
        <w:rPr>
          <w:rFonts w:hint="eastAsia"/>
          <w:sz w:val="24"/>
          <w:szCs w:val="24"/>
        </w:rPr>
        <w:t>1.5</w:t>
      </w:r>
      <w:r w:rsidRPr="00DD4B9F">
        <w:rPr>
          <w:rFonts w:hint="eastAsia"/>
          <w:sz w:val="24"/>
          <w:szCs w:val="24"/>
        </w:rPr>
        <w:t>分。</w:t>
      </w:r>
    </w:p>
    <w:p w:rsidR="007C149C" w:rsidRPr="00DD4B9F" w:rsidRDefault="007C149C" w:rsidP="007C149C">
      <w:pPr>
        <w:numPr>
          <w:ilvl w:val="0"/>
          <w:numId w:val="15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授权专利，在学生中排名第一的计</w:t>
      </w:r>
      <w:r w:rsidRPr="00DD4B9F">
        <w:rPr>
          <w:rFonts w:hint="eastAsia"/>
          <w:sz w:val="24"/>
          <w:szCs w:val="24"/>
        </w:rPr>
        <w:t>6</w:t>
      </w:r>
      <w:r w:rsidRPr="00DD4B9F">
        <w:rPr>
          <w:rFonts w:hint="eastAsia"/>
          <w:sz w:val="24"/>
          <w:szCs w:val="24"/>
        </w:rPr>
        <w:t>分，第二的计</w:t>
      </w:r>
      <w:r w:rsidRPr="00DD4B9F">
        <w:rPr>
          <w:rFonts w:hint="eastAsia"/>
          <w:sz w:val="24"/>
          <w:szCs w:val="24"/>
        </w:rPr>
        <w:t>3</w:t>
      </w:r>
      <w:r w:rsidRPr="00DD4B9F">
        <w:rPr>
          <w:rFonts w:hint="eastAsia"/>
          <w:sz w:val="24"/>
          <w:szCs w:val="24"/>
        </w:rPr>
        <w:t>分。</w:t>
      </w:r>
    </w:p>
    <w:p w:rsidR="007C149C" w:rsidRPr="00DD4B9F" w:rsidRDefault="007C149C" w:rsidP="007C149C">
      <w:pPr>
        <w:numPr>
          <w:ilvl w:val="0"/>
          <w:numId w:val="15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在学生中排名第三及之后者不计分。</w:t>
      </w:r>
    </w:p>
    <w:p w:rsidR="007C149C" w:rsidRDefault="007C149C" w:rsidP="007C149C">
      <w:pPr>
        <w:numPr>
          <w:ilvl w:val="0"/>
          <w:numId w:val="15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已获奖的作为申报依据的公开专利转为授权专利，再次参评可加算补差</w:t>
      </w:r>
      <w:r>
        <w:rPr>
          <w:rFonts w:hint="eastAsia"/>
          <w:sz w:val="24"/>
          <w:szCs w:val="24"/>
        </w:rPr>
        <w:t>，学生中排名第一的补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分，学生中排名第二的补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分。</w:t>
      </w:r>
    </w:p>
    <w:p w:rsidR="007C149C" w:rsidRPr="00DD4B9F" w:rsidRDefault="007C149C" w:rsidP="007C149C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国际专利计分按本条第（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）、（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）款分值的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倍计算。</w:t>
      </w:r>
    </w:p>
    <w:p w:rsidR="007C149C" w:rsidRPr="00DD4B9F" w:rsidRDefault="007C149C" w:rsidP="007C149C">
      <w:pPr>
        <w:numPr>
          <w:ilvl w:val="2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其他：</w:t>
      </w:r>
    </w:p>
    <w:p w:rsidR="007C149C" w:rsidRPr="00DD4B9F" w:rsidRDefault="007C149C" w:rsidP="007C149C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研究生在读期间，正式出版的本专业著作由申请者本人撰写五万字以上，并在著作中以东南大学研究生身份出现的，计</w:t>
      </w:r>
      <w:r w:rsidRPr="00DD4B9F">
        <w:rPr>
          <w:rFonts w:hint="eastAsia"/>
          <w:sz w:val="24"/>
          <w:szCs w:val="24"/>
        </w:rPr>
        <w:t>8</w:t>
      </w:r>
      <w:r w:rsidRPr="00DD4B9F">
        <w:rPr>
          <w:rFonts w:hint="eastAsia"/>
          <w:sz w:val="24"/>
          <w:szCs w:val="24"/>
        </w:rPr>
        <w:t>分。</w:t>
      </w:r>
    </w:p>
    <w:p w:rsidR="007C149C" w:rsidRDefault="007C149C" w:rsidP="007C149C">
      <w:pPr>
        <w:numPr>
          <w:ilvl w:val="0"/>
          <w:numId w:val="16"/>
        </w:numPr>
        <w:spacing w:line="360" w:lineRule="auto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lastRenderedPageBreak/>
        <w:t>研究生参与科研项目获得国家科技进步二等奖及以上，证书上有署名的学生计</w:t>
      </w:r>
      <w:r w:rsidRPr="00DD4B9F">
        <w:rPr>
          <w:rFonts w:hint="eastAsia"/>
          <w:sz w:val="24"/>
          <w:szCs w:val="24"/>
        </w:rPr>
        <w:t>16</w:t>
      </w:r>
      <w:r w:rsidRPr="00DD4B9F">
        <w:rPr>
          <w:rFonts w:hint="eastAsia"/>
          <w:sz w:val="24"/>
          <w:szCs w:val="24"/>
        </w:rPr>
        <w:t>分；获得省、部级科技进步二等奖及以上，证书上有署名的学生计</w:t>
      </w:r>
      <w:r w:rsidRPr="00DD4B9F">
        <w:rPr>
          <w:rFonts w:hint="eastAsia"/>
          <w:sz w:val="24"/>
          <w:szCs w:val="24"/>
        </w:rPr>
        <w:t>8</w:t>
      </w:r>
      <w:r w:rsidRPr="00DD4B9F">
        <w:rPr>
          <w:rFonts w:hint="eastAsia"/>
          <w:sz w:val="24"/>
          <w:szCs w:val="24"/>
        </w:rPr>
        <w:t>分。</w:t>
      </w:r>
    </w:p>
    <w:p w:rsidR="00A63E1A" w:rsidRPr="00A63E1A" w:rsidRDefault="00A63E1A" w:rsidP="00A63E1A">
      <w:pPr>
        <w:numPr>
          <w:ilvl w:val="0"/>
          <w:numId w:val="16"/>
        </w:numPr>
        <w:adjustRightInd w:val="0"/>
        <w:spacing w:line="360" w:lineRule="auto"/>
        <w:contextualSpacing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研究生在读期间，以东南大学学生身份参加</w:t>
      </w:r>
      <w:r w:rsidRPr="00983833">
        <w:rPr>
          <w:rFonts w:hint="eastAsia"/>
          <w:sz w:val="24"/>
          <w:szCs w:val="24"/>
        </w:rPr>
        <w:t>“挑战杯”全国大学生课外学术科技作品竞赛</w:t>
      </w:r>
      <w:r>
        <w:rPr>
          <w:rFonts w:hint="eastAsia"/>
          <w:sz w:val="24"/>
          <w:szCs w:val="24"/>
        </w:rPr>
        <w:t>获得特等奖者计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分，获一等奖者计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分，获二等奖者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分，获三等奖者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分。</w:t>
      </w:r>
    </w:p>
    <w:p w:rsidR="007C149C" w:rsidRPr="00DD4B9F" w:rsidRDefault="007C149C" w:rsidP="007C149C">
      <w:pPr>
        <w:numPr>
          <w:ilvl w:val="1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品行得分</w:t>
      </w:r>
    </w:p>
    <w:p w:rsidR="007C149C" w:rsidRPr="00DD4B9F" w:rsidRDefault="007C149C" w:rsidP="007C149C">
      <w:pPr>
        <w:numPr>
          <w:ilvl w:val="2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操行等级分：</w:t>
      </w:r>
    </w:p>
    <w:p w:rsidR="007C149C" w:rsidRPr="00DD4B9F" w:rsidRDefault="007C149C" w:rsidP="007C149C">
      <w:pPr>
        <w:tabs>
          <w:tab w:val="left" w:pos="528"/>
        </w:tabs>
        <w:spacing w:line="360" w:lineRule="auto"/>
        <w:ind w:leftChars="300" w:left="600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由学院按照研究生手册相关内容进行考核，综合评价分甲、乙、丙三个等级，分数分别按照</w:t>
      </w:r>
      <w:r w:rsidRPr="00DD4B9F">
        <w:rPr>
          <w:rFonts w:hint="eastAsia"/>
          <w:sz w:val="24"/>
          <w:szCs w:val="24"/>
        </w:rPr>
        <w:t>10</w:t>
      </w:r>
      <w:r w:rsidRPr="00DD4B9F">
        <w:rPr>
          <w:rFonts w:hint="eastAsia"/>
          <w:sz w:val="24"/>
          <w:szCs w:val="24"/>
        </w:rPr>
        <w:t>分、</w:t>
      </w:r>
      <w:r w:rsidRPr="00DD4B9F">
        <w:rPr>
          <w:rFonts w:hint="eastAsia"/>
          <w:sz w:val="24"/>
          <w:szCs w:val="24"/>
        </w:rPr>
        <w:t>8</w:t>
      </w:r>
      <w:r w:rsidRPr="00DD4B9F">
        <w:rPr>
          <w:rFonts w:hint="eastAsia"/>
          <w:sz w:val="24"/>
          <w:szCs w:val="24"/>
        </w:rPr>
        <w:t>分、</w:t>
      </w:r>
      <w:r w:rsidRPr="00DD4B9F">
        <w:rPr>
          <w:rFonts w:hint="eastAsia"/>
          <w:sz w:val="24"/>
          <w:szCs w:val="24"/>
        </w:rPr>
        <w:t>6</w:t>
      </w:r>
      <w:r w:rsidRPr="00DD4B9F">
        <w:rPr>
          <w:rFonts w:hint="eastAsia"/>
          <w:sz w:val="24"/>
          <w:szCs w:val="24"/>
        </w:rPr>
        <w:t>分。</w:t>
      </w:r>
    </w:p>
    <w:p w:rsidR="007C149C" w:rsidRPr="00DD4B9F" w:rsidRDefault="007C149C" w:rsidP="007C149C">
      <w:pPr>
        <w:numPr>
          <w:ilvl w:val="2"/>
          <w:numId w:val="14"/>
        </w:numPr>
        <w:spacing w:line="360" w:lineRule="auto"/>
        <w:jc w:val="both"/>
        <w:rPr>
          <w:sz w:val="24"/>
          <w:szCs w:val="24"/>
        </w:rPr>
      </w:pPr>
      <w:r w:rsidRPr="00DD4B9F">
        <w:rPr>
          <w:rFonts w:hint="eastAsia"/>
          <w:sz w:val="24"/>
          <w:szCs w:val="24"/>
        </w:rPr>
        <w:t>团体活动分：</w:t>
      </w:r>
    </w:p>
    <w:p w:rsidR="00665135" w:rsidRPr="007C149C" w:rsidRDefault="007C149C" w:rsidP="007C149C">
      <w:pPr>
        <w:pStyle w:val="a5"/>
        <w:spacing w:line="360" w:lineRule="auto"/>
        <w:ind w:left="595" w:firstLineChars="0" w:firstLine="0"/>
        <w:jc w:val="both"/>
        <w:rPr>
          <w:rFonts w:hint="eastAsia"/>
          <w:sz w:val="24"/>
          <w:szCs w:val="24"/>
        </w:rPr>
      </w:pPr>
      <w:r w:rsidRPr="00DD4B9F">
        <w:rPr>
          <w:rFonts w:hint="eastAsia"/>
          <w:sz w:val="24"/>
          <w:szCs w:val="24"/>
        </w:rPr>
        <w:t>依据申报者组织或参与团体活动情况，由所在班级学生干部民主评定，结合学院考察得出分数，最低分为</w:t>
      </w:r>
      <w:r w:rsidRPr="00DD4B9F">
        <w:rPr>
          <w:rFonts w:hint="eastAsia"/>
          <w:sz w:val="24"/>
          <w:szCs w:val="24"/>
        </w:rPr>
        <w:t>0</w:t>
      </w:r>
      <w:r w:rsidRPr="00DD4B9F">
        <w:rPr>
          <w:rFonts w:hint="eastAsia"/>
          <w:sz w:val="24"/>
          <w:szCs w:val="24"/>
        </w:rPr>
        <w:t>分，最高分为</w:t>
      </w:r>
      <w:r w:rsidRPr="00DD4B9F">
        <w:rPr>
          <w:rFonts w:hint="eastAsia"/>
          <w:sz w:val="24"/>
          <w:szCs w:val="24"/>
        </w:rPr>
        <w:t>3</w:t>
      </w:r>
      <w:r w:rsidRPr="00DD4B9F">
        <w:rPr>
          <w:rFonts w:hint="eastAsia"/>
          <w:sz w:val="24"/>
          <w:szCs w:val="24"/>
        </w:rPr>
        <w:t>分。</w:t>
      </w:r>
    </w:p>
    <w:p w:rsidR="007406C7" w:rsidRDefault="000E36AC" w:rsidP="00665135">
      <w:pPr>
        <w:spacing w:afterLines="50" w:after="156" w:line="400" w:lineRule="exact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4</w:t>
      </w:r>
      <w:r w:rsidR="007406C7">
        <w:rPr>
          <w:rFonts w:hint="eastAsia"/>
          <w:sz w:val="24"/>
        </w:rPr>
        <w:t>、总分算法</w:t>
      </w:r>
    </w:p>
    <w:p w:rsidR="007406C7" w:rsidRPr="009A68EA" w:rsidRDefault="007406C7" w:rsidP="005B07F2">
      <w:pPr>
        <w:spacing w:line="480" w:lineRule="exact"/>
        <w:ind w:leftChars="300" w:left="720" w:hangingChars="50" w:hanging="120"/>
        <w:rPr>
          <w:sz w:val="24"/>
        </w:rPr>
      </w:pPr>
      <w:r>
        <w:rPr>
          <w:rFonts w:ascii="宋体" w:hAnsi="宋体" w:hint="eastAsia"/>
          <w:sz w:val="24"/>
        </w:rPr>
        <w:t>Ⅰ、</w:t>
      </w:r>
      <w:r w:rsidRPr="009A68EA">
        <w:rPr>
          <w:rFonts w:hint="eastAsia"/>
          <w:sz w:val="24"/>
        </w:rPr>
        <w:t>二年级硕士研究生</w:t>
      </w:r>
      <w:r w:rsidR="000E36AC">
        <w:rPr>
          <w:rFonts w:hint="eastAsia"/>
          <w:sz w:val="24"/>
        </w:rPr>
        <w:t>综合得分</w:t>
      </w:r>
      <w:r w:rsidRPr="009A68EA">
        <w:rPr>
          <w:rFonts w:hint="eastAsia"/>
          <w:sz w:val="24"/>
        </w:rPr>
        <w:t>=</w:t>
      </w:r>
      <w:r w:rsidRPr="009A68EA">
        <w:rPr>
          <w:rFonts w:hint="eastAsia"/>
          <w:sz w:val="24"/>
        </w:rPr>
        <w:t>规格化成绩</w:t>
      </w:r>
      <w:r w:rsidRPr="009A68EA">
        <w:rPr>
          <w:rFonts w:hint="eastAsia"/>
          <w:sz w:val="24"/>
        </w:rPr>
        <w:t xml:space="preserve">+ </w:t>
      </w:r>
      <w:r w:rsidRPr="009A68EA">
        <w:rPr>
          <w:rFonts w:hint="eastAsia"/>
          <w:sz w:val="24"/>
        </w:rPr>
        <w:t>科研得分</w:t>
      </w:r>
      <w:r w:rsidRPr="009A68EA">
        <w:rPr>
          <w:rFonts w:hint="eastAsia"/>
          <w:sz w:val="24"/>
        </w:rPr>
        <w:t>+</w:t>
      </w:r>
      <w:r w:rsidR="00901FB2">
        <w:rPr>
          <w:rFonts w:hint="eastAsia"/>
          <w:sz w:val="24"/>
        </w:rPr>
        <w:t>品行</w:t>
      </w:r>
      <w:r w:rsidRPr="009A68EA">
        <w:rPr>
          <w:rFonts w:hint="eastAsia"/>
          <w:sz w:val="24"/>
        </w:rPr>
        <w:t>得分</w:t>
      </w:r>
    </w:p>
    <w:p w:rsidR="005B07F2" w:rsidRDefault="005B07F2" w:rsidP="005B07F2">
      <w:pPr>
        <w:spacing w:line="480" w:lineRule="exact"/>
        <w:ind w:leftChars="300" w:left="720" w:hangingChars="50" w:hanging="120"/>
        <w:rPr>
          <w:sz w:val="24"/>
        </w:rPr>
      </w:pPr>
      <w:r>
        <w:rPr>
          <w:rFonts w:ascii="宋体" w:hAnsi="宋体" w:hint="eastAsia"/>
          <w:sz w:val="24"/>
        </w:rPr>
        <w:t>Ⅱ、</w:t>
      </w:r>
      <w:r w:rsidRPr="009A68EA">
        <w:rPr>
          <w:rFonts w:hint="eastAsia"/>
          <w:sz w:val="24"/>
        </w:rPr>
        <w:t>三年级硕士研究生</w:t>
      </w:r>
      <w:r w:rsidR="00BA0552">
        <w:rPr>
          <w:rFonts w:hint="eastAsia"/>
          <w:sz w:val="24"/>
        </w:rPr>
        <w:t>综合得分</w:t>
      </w:r>
      <w:r w:rsidRPr="009A68EA">
        <w:rPr>
          <w:rFonts w:hint="eastAsia"/>
          <w:sz w:val="24"/>
        </w:rPr>
        <w:t>=</w:t>
      </w:r>
      <w:r w:rsidRPr="009A68EA">
        <w:rPr>
          <w:rFonts w:hint="eastAsia"/>
          <w:sz w:val="24"/>
        </w:rPr>
        <w:t>科研得分</w:t>
      </w:r>
      <w:r w:rsidRPr="009A68EA">
        <w:rPr>
          <w:rFonts w:hint="eastAsia"/>
          <w:sz w:val="24"/>
        </w:rPr>
        <w:t>+</w:t>
      </w:r>
      <w:r w:rsidR="00901FB2">
        <w:rPr>
          <w:rFonts w:hint="eastAsia"/>
          <w:sz w:val="24"/>
        </w:rPr>
        <w:t>品行</w:t>
      </w:r>
      <w:r w:rsidRPr="009A68EA">
        <w:rPr>
          <w:rFonts w:hint="eastAsia"/>
          <w:sz w:val="24"/>
        </w:rPr>
        <w:t>得分</w:t>
      </w:r>
    </w:p>
    <w:p w:rsidR="005B07F2" w:rsidRPr="00606BE2" w:rsidRDefault="005B07F2" w:rsidP="005B07F2">
      <w:pPr>
        <w:spacing w:line="480" w:lineRule="exact"/>
        <w:ind w:leftChars="300" w:left="720" w:hangingChars="50" w:hanging="120"/>
        <w:rPr>
          <w:sz w:val="24"/>
        </w:rPr>
      </w:pPr>
      <w:r>
        <w:rPr>
          <w:rFonts w:ascii="宋体" w:hAnsi="宋体" w:hint="eastAsia"/>
          <w:sz w:val="24"/>
        </w:rPr>
        <w:t>Ⅲ、</w:t>
      </w:r>
      <w:r w:rsidRPr="009A68EA">
        <w:rPr>
          <w:rFonts w:hint="eastAsia"/>
          <w:sz w:val="24"/>
        </w:rPr>
        <w:t>博士研究生</w:t>
      </w:r>
      <w:r w:rsidR="00BA0552">
        <w:rPr>
          <w:rFonts w:hint="eastAsia"/>
          <w:sz w:val="24"/>
        </w:rPr>
        <w:t>综合得分</w:t>
      </w:r>
      <w:r w:rsidRPr="009A68EA">
        <w:rPr>
          <w:rFonts w:hint="eastAsia"/>
          <w:sz w:val="24"/>
        </w:rPr>
        <w:t>=</w:t>
      </w:r>
      <w:r w:rsidRPr="009A68EA">
        <w:rPr>
          <w:rFonts w:hint="eastAsia"/>
          <w:sz w:val="24"/>
        </w:rPr>
        <w:t>规格化成绩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30%</w:t>
      </w:r>
      <w:r w:rsidRPr="009A68EA">
        <w:rPr>
          <w:rFonts w:hint="eastAsia"/>
          <w:sz w:val="24"/>
        </w:rPr>
        <w:t xml:space="preserve">+ </w:t>
      </w:r>
      <w:r w:rsidRPr="009A68EA">
        <w:rPr>
          <w:rFonts w:hint="eastAsia"/>
          <w:sz w:val="24"/>
        </w:rPr>
        <w:t>科研得分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60%</w:t>
      </w:r>
      <w:r w:rsidRPr="009A68EA">
        <w:rPr>
          <w:rFonts w:hint="eastAsia"/>
          <w:sz w:val="24"/>
        </w:rPr>
        <w:t>+</w:t>
      </w:r>
      <w:r w:rsidR="00901FB2">
        <w:rPr>
          <w:rFonts w:hint="eastAsia"/>
          <w:sz w:val="24"/>
        </w:rPr>
        <w:t>品行</w:t>
      </w:r>
      <w:r w:rsidRPr="009A68EA">
        <w:rPr>
          <w:rFonts w:hint="eastAsia"/>
          <w:sz w:val="24"/>
        </w:rPr>
        <w:t>得分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10%</w:t>
      </w:r>
    </w:p>
    <w:p w:rsidR="00D72A0E" w:rsidRPr="007406C7" w:rsidRDefault="0014689A" w:rsidP="00CD5190">
      <w:pPr>
        <w:spacing w:beforeLines="50" w:before="156" w:line="400" w:lineRule="exact"/>
        <w:ind w:left="235"/>
        <w:jc w:val="both"/>
        <w:rPr>
          <w:sz w:val="24"/>
        </w:rPr>
      </w:pPr>
      <w:r>
        <w:rPr>
          <w:rFonts w:hint="eastAsia"/>
          <w:sz w:val="24"/>
        </w:rPr>
        <w:t>5</w:t>
      </w:r>
      <w:r w:rsidR="007406C7">
        <w:rPr>
          <w:rFonts w:hint="eastAsia"/>
          <w:sz w:val="24"/>
        </w:rPr>
        <w:t>、</w:t>
      </w:r>
      <w:r w:rsidR="00D72A0E" w:rsidRPr="007406C7">
        <w:rPr>
          <w:rFonts w:hint="eastAsia"/>
          <w:sz w:val="24"/>
        </w:rPr>
        <w:t>对有特殊要求的奖学金，由</w:t>
      </w:r>
      <w:r w:rsidR="00024B79">
        <w:rPr>
          <w:rFonts w:hint="eastAsia"/>
          <w:sz w:val="24"/>
        </w:rPr>
        <w:t>学院</w:t>
      </w:r>
      <w:r w:rsidR="00DE17B1">
        <w:rPr>
          <w:rFonts w:hint="eastAsia"/>
          <w:sz w:val="24"/>
        </w:rPr>
        <w:t>根据实际情况评定</w:t>
      </w:r>
    </w:p>
    <w:p w:rsidR="00A21B62" w:rsidRPr="0014689A" w:rsidRDefault="00A21B62" w:rsidP="00CD5190">
      <w:pPr>
        <w:pStyle w:val="a5"/>
        <w:spacing w:beforeLines="50" w:before="156" w:line="400" w:lineRule="exact"/>
        <w:ind w:left="595" w:firstLineChars="0" w:firstLine="0"/>
        <w:jc w:val="both"/>
        <w:rPr>
          <w:sz w:val="24"/>
        </w:rPr>
      </w:pPr>
    </w:p>
    <w:p w:rsidR="00D72A0E" w:rsidRDefault="00D72A0E" w:rsidP="00CD5190">
      <w:pPr>
        <w:spacing w:beforeLines="100" w:before="312"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本办法的最终解释权归东南大学材料科学与工程</w:t>
      </w:r>
      <w:r w:rsidR="003D77AE">
        <w:rPr>
          <w:rFonts w:hint="eastAsia"/>
          <w:sz w:val="28"/>
        </w:rPr>
        <w:t>学院</w:t>
      </w:r>
    </w:p>
    <w:p w:rsidR="00D72A0E" w:rsidRDefault="00D72A0E" w:rsidP="00CD5190">
      <w:pPr>
        <w:spacing w:beforeLines="50" w:before="156" w:line="400" w:lineRule="exact"/>
        <w:ind w:firstLineChars="200" w:firstLine="420"/>
        <w:rPr>
          <w:rFonts w:hint="eastAsia"/>
          <w:sz w:val="21"/>
        </w:rPr>
      </w:pPr>
    </w:p>
    <w:p w:rsidR="00530A83" w:rsidRDefault="00530A83" w:rsidP="00CD5190">
      <w:pPr>
        <w:spacing w:beforeLines="50" w:before="156" w:line="400" w:lineRule="exact"/>
        <w:ind w:firstLineChars="200" w:firstLine="420"/>
        <w:rPr>
          <w:rFonts w:hint="eastAsia"/>
          <w:sz w:val="21"/>
        </w:rPr>
      </w:pPr>
    </w:p>
    <w:p w:rsidR="00C807C8" w:rsidRDefault="00530A83" w:rsidP="00530A83">
      <w:pPr>
        <w:spacing w:beforeLines="50" w:before="156" w:line="400" w:lineRule="exact"/>
        <w:ind w:firstLineChars="200" w:firstLine="420"/>
        <w:rPr>
          <w:rFonts w:hint="eastAsia"/>
          <w:sz w:val="28"/>
          <w:szCs w:val="28"/>
        </w:rPr>
      </w:pPr>
      <w:r>
        <w:rPr>
          <w:rFonts w:hint="eastAsia"/>
          <w:sz w:val="21"/>
        </w:rPr>
        <w:t xml:space="preserve">                               </w:t>
      </w:r>
      <w:r w:rsidR="00C807C8"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  </w:t>
      </w:r>
      <w:r w:rsidRPr="00530A83">
        <w:rPr>
          <w:rFonts w:hint="eastAsia"/>
          <w:sz w:val="28"/>
          <w:szCs w:val="28"/>
        </w:rPr>
        <w:t>材料科学与工程学院</w:t>
      </w:r>
    </w:p>
    <w:p w:rsidR="00530A83" w:rsidRDefault="00530A83" w:rsidP="00C807C8">
      <w:pPr>
        <w:spacing w:beforeLines="50" w:before="156" w:line="400" w:lineRule="exact"/>
        <w:ind w:firstLineChars="1650" w:firstLine="4620"/>
        <w:rPr>
          <w:rFonts w:hint="eastAsia"/>
          <w:sz w:val="28"/>
          <w:szCs w:val="28"/>
        </w:rPr>
      </w:pPr>
      <w:r w:rsidRPr="00530A83">
        <w:rPr>
          <w:rFonts w:hint="eastAsia"/>
          <w:sz w:val="28"/>
          <w:szCs w:val="28"/>
        </w:rPr>
        <w:t>学生办公室</w:t>
      </w:r>
    </w:p>
    <w:p w:rsidR="00C807C8" w:rsidRPr="00530A83" w:rsidRDefault="00C807C8" w:rsidP="00C807C8">
      <w:pPr>
        <w:spacing w:beforeLines="50" w:before="156" w:line="400" w:lineRule="exact"/>
        <w:ind w:firstLineChars="1650" w:firstLine="4620"/>
        <w:rPr>
          <w:sz w:val="28"/>
          <w:szCs w:val="28"/>
        </w:rPr>
      </w:pPr>
    </w:p>
    <w:p w:rsidR="00855701" w:rsidRPr="00C606A8" w:rsidRDefault="00AC1B0B" w:rsidP="00C606A8">
      <w:pPr>
        <w:spacing w:beforeLines="50" w:before="156" w:line="400" w:lineRule="exact"/>
        <w:ind w:firstLineChars="200" w:firstLine="560"/>
        <w:rPr>
          <w:sz w:val="24"/>
          <w:szCs w:val="24"/>
        </w:rPr>
      </w:pPr>
      <w:r w:rsidRPr="00530A83">
        <w:rPr>
          <w:rFonts w:hint="eastAsia"/>
          <w:sz w:val="28"/>
          <w:szCs w:val="28"/>
        </w:rPr>
        <w:t xml:space="preserve">                 </w:t>
      </w:r>
      <w:r w:rsidR="00530A83">
        <w:rPr>
          <w:rFonts w:hint="eastAsia"/>
          <w:sz w:val="28"/>
          <w:szCs w:val="28"/>
        </w:rPr>
        <w:t xml:space="preserve">      </w:t>
      </w:r>
      <w:r w:rsidR="00C807C8">
        <w:rPr>
          <w:rFonts w:hint="eastAsia"/>
          <w:sz w:val="28"/>
          <w:szCs w:val="28"/>
        </w:rPr>
        <w:t xml:space="preserve">    </w:t>
      </w:r>
      <w:r w:rsidRPr="00530A83">
        <w:rPr>
          <w:rFonts w:hint="eastAsia"/>
          <w:sz w:val="28"/>
          <w:szCs w:val="28"/>
        </w:rPr>
        <w:t>201</w:t>
      </w:r>
      <w:r w:rsidR="00665135">
        <w:rPr>
          <w:rFonts w:hint="eastAsia"/>
          <w:sz w:val="28"/>
          <w:szCs w:val="28"/>
        </w:rPr>
        <w:t>3</w:t>
      </w:r>
      <w:r w:rsidRPr="00530A83">
        <w:rPr>
          <w:rFonts w:hint="eastAsia"/>
          <w:sz w:val="28"/>
          <w:szCs w:val="28"/>
        </w:rPr>
        <w:t>年</w:t>
      </w:r>
      <w:r w:rsidR="00300CD7">
        <w:rPr>
          <w:rFonts w:hint="eastAsia"/>
          <w:sz w:val="28"/>
          <w:szCs w:val="28"/>
        </w:rPr>
        <w:t>10</w:t>
      </w:r>
      <w:r w:rsidRPr="00530A83">
        <w:rPr>
          <w:rFonts w:hint="eastAsia"/>
          <w:sz w:val="28"/>
          <w:szCs w:val="28"/>
        </w:rPr>
        <w:t>月</w:t>
      </w:r>
      <w:r w:rsidR="00665135">
        <w:rPr>
          <w:rFonts w:hint="eastAsia"/>
          <w:sz w:val="28"/>
          <w:szCs w:val="28"/>
        </w:rPr>
        <w:t>10</w:t>
      </w:r>
      <w:r w:rsidRPr="00530A83">
        <w:rPr>
          <w:rFonts w:hint="eastAsia"/>
          <w:sz w:val="28"/>
          <w:szCs w:val="28"/>
        </w:rPr>
        <w:t>日</w:t>
      </w:r>
    </w:p>
    <w:sectPr w:rsidR="00855701" w:rsidRPr="00C606A8" w:rsidSect="009F121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14" w:rsidRDefault="00763014" w:rsidP="00D72A0E">
      <w:r>
        <w:separator/>
      </w:r>
    </w:p>
  </w:endnote>
  <w:endnote w:type="continuationSeparator" w:id="0">
    <w:p w:rsidR="00763014" w:rsidRDefault="00763014" w:rsidP="00D7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14" w:rsidRDefault="00763014" w:rsidP="00D72A0E">
      <w:r>
        <w:separator/>
      </w:r>
    </w:p>
  </w:footnote>
  <w:footnote w:type="continuationSeparator" w:id="0">
    <w:p w:rsidR="00763014" w:rsidRDefault="00763014" w:rsidP="00D7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0E" w:rsidRDefault="00D72A0E" w:rsidP="0052000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hybridMultilevel"/>
    <w:tmpl w:val="BBECFC98"/>
    <w:lvl w:ilvl="0" w:tplc="04090011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1">
    <w:nsid w:val="05B056E3"/>
    <w:multiLevelType w:val="hybridMultilevel"/>
    <w:tmpl w:val="2378046E"/>
    <w:lvl w:ilvl="0" w:tplc="04090011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2">
    <w:nsid w:val="13F270DB"/>
    <w:multiLevelType w:val="hybridMultilevel"/>
    <w:tmpl w:val="0D34D89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C77429C4">
      <w:start w:val="1"/>
      <w:numFmt w:val="upperRoman"/>
      <w:lvlText w:val="%3."/>
      <w:lvlJc w:val="right"/>
      <w:pPr>
        <w:tabs>
          <w:tab w:val="num" w:pos="839"/>
        </w:tabs>
        <w:ind w:left="0" w:firstLine="84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606ED4"/>
    <w:multiLevelType w:val="hybridMultilevel"/>
    <w:tmpl w:val="F64EACA6"/>
    <w:lvl w:ilvl="0" w:tplc="5328B610">
      <w:start w:val="4"/>
      <w:numFmt w:val="decimal"/>
      <w:lvlText w:val="%1、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4">
    <w:nsid w:val="2FD66C49"/>
    <w:multiLevelType w:val="hybridMultilevel"/>
    <w:tmpl w:val="1AF467F0"/>
    <w:lvl w:ilvl="0" w:tplc="F8906E7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5">
    <w:nsid w:val="4B2176BD"/>
    <w:multiLevelType w:val="hybridMultilevel"/>
    <w:tmpl w:val="609A7EA0"/>
    <w:lvl w:ilvl="0" w:tplc="54FA84E2">
      <w:start w:val="3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515B4DA9"/>
    <w:multiLevelType w:val="hybridMultilevel"/>
    <w:tmpl w:val="5E36940C"/>
    <w:lvl w:ilvl="0" w:tplc="2C88DE94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54546DBA"/>
    <w:multiLevelType w:val="hybridMultilevel"/>
    <w:tmpl w:val="906CE9CA"/>
    <w:lvl w:ilvl="0" w:tplc="6A5E06A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67F7B33"/>
    <w:multiLevelType w:val="hybridMultilevel"/>
    <w:tmpl w:val="354AA168"/>
    <w:lvl w:ilvl="0" w:tplc="F5DE02E4">
      <w:start w:val="1"/>
      <w:numFmt w:val="decimal"/>
      <w:lvlText w:val="%1、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9">
    <w:nsid w:val="64A433DD"/>
    <w:multiLevelType w:val="hybridMultilevel"/>
    <w:tmpl w:val="5704BA1A"/>
    <w:lvl w:ilvl="0" w:tplc="1A48C4DA">
      <w:start w:val="1"/>
      <w:numFmt w:val="decimal"/>
      <w:lvlText w:val="%1）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0">
    <w:nsid w:val="65460C64"/>
    <w:multiLevelType w:val="hybridMultilevel"/>
    <w:tmpl w:val="B48CEADE"/>
    <w:lvl w:ilvl="0" w:tplc="293C56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13E2BD8"/>
    <w:multiLevelType w:val="hybridMultilevel"/>
    <w:tmpl w:val="166695EE"/>
    <w:lvl w:ilvl="0" w:tplc="96C2141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72241CE5"/>
    <w:multiLevelType w:val="hybridMultilevel"/>
    <w:tmpl w:val="DDDCC402"/>
    <w:lvl w:ilvl="0" w:tplc="CAF21F7A">
      <w:start w:val="2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75616EA4"/>
    <w:multiLevelType w:val="hybridMultilevel"/>
    <w:tmpl w:val="8FD425AC"/>
    <w:lvl w:ilvl="0" w:tplc="7DCC585E">
      <w:start w:val="4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7AD6461E"/>
    <w:multiLevelType w:val="hybridMultilevel"/>
    <w:tmpl w:val="85709E78"/>
    <w:lvl w:ilvl="0" w:tplc="04090011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15">
    <w:nsid w:val="7D481661"/>
    <w:multiLevelType w:val="hybridMultilevel"/>
    <w:tmpl w:val="81B0B6C2"/>
    <w:lvl w:ilvl="0" w:tplc="13EA7734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15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E"/>
    <w:rsid w:val="00015B0C"/>
    <w:rsid w:val="00023975"/>
    <w:rsid w:val="00024B79"/>
    <w:rsid w:val="00027AF4"/>
    <w:rsid w:val="000E36AC"/>
    <w:rsid w:val="0014689A"/>
    <w:rsid w:val="0015752E"/>
    <w:rsid w:val="00161583"/>
    <w:rsid w:val="00170025"/>
    <w:rsid w:val="00184BCE"/>
    <w:rsid w:val="001D7D21"/>
    <w:rsid w:val="002204F5"/>
    <w:rsid w:val="002225B0"/>
    <w:rsid w:val="00224F81"/>
    <w:rsid w:val="002373CD"/>
    <w:rsid w:val="00240868"/>
    <w:rsid w:val="00256B72"/>
    <w:rsid w:val="00271217"/>
    <w:rsid w:val="002A7256"/>
    <w:rsid w:val="002B422A"/>
    <w:rsid w:val="00300CD7"/>
    <w:rsid w:val="00301FC4"/>
    <w:rsid w:val="00346D23"/>
    <w:rsid w:val="00381CE9"/>
    <w:rsid w:val="003C0A6B"/>
    <w:rsid w:val="003D34AB"/>
    <w:rsid w:val="003D77AE"/>
    <w:rsid w:val="004115A8"/>
    <w:rsid w:val="00421069"/>
    <w:rsid w:val="00445DBA"/>
    <w:rsid w:val="00455E99"/>
    <w:rsid w:val="004709CB"/>
    <w:rsid w:val="00482C9C"/>
    <w:rsid w:val="004A6C41"/>
    <w:rsid w:val="004B0D17"/>
    <w:rsid w:val="0052000B"/>
    <w:rsid w:val="005236DD"/>
    <w:rsid w:val="00525554"/>
    <w:rsid w:val="00530A83"/>
    <w:rsid w:val="00541889"/>
    <w:rsid w:val="00543345"/>
    <w:rsid w:val="0056408D"/>
    <w:rsid w:val="005A3C9C"/>
    <w:rsid w:val="005B07F2"/>
    <w:rsid w:val="005D16CD"/>
    <w:rsid w:val="005E0076"/>
    <w:rsid w:val="00606BE2"/>
    <w:rsid w:val="006104B4"/>
    <w:rsid w:val="006120FE"/>
    <w:rsid w:val="00625FE4"/>
    <w:rsid w:val="006436CD"/>
    <w:rsid w:val="00665135"/>
    <w:rsid w:val="006865E2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C149C"/>
    <w:rsid w:val="007D1F8C"/>
    <w:rsid w:val="007E68F3"/>
    <w:rsid w:val="00801819"/>
    <w:rsid w:val="00811D17"/>
    <w:rsid w:val="00816C52"/>
    <w:rsid w:val="00820DFF"/>
    <w:rsid w:val="00842095"/>
    <w:rsid w:val="00843064"/>
    <w:rsid w:val="00855701"/>
    <w:rsid w:val="008734D1"/>
    <w:rsid w:val="008905E4"/>
    <w:rsid w:val="008A3E64"/>
    <w:rsid w:val="008B2191"/>
    <w:rsid w:val="008B2EEC"/>
    <w:rsid w:val="008C043C"/>
    <w:rsid w:val="008E65AA"/>
    <w:rsid w:val="00901FB2"/>
    <w:rsid w:val="009264A0"/>
    <w:rsid w:val="009442BA"/>
    <w:rsid w:val="00945211"/>
    <w:rsid w:val="009D46DC"/>
    <w:rsid w:val="009F1212"/>
    <w:rsid w:val="00A21B62"/>
    <w:rsid w:val="00A260A4"/>
    <w:rsid w:val="00A63E1A"/>
    <w:rsid w:val="00A71952"/>
    <w:rsid w:val="00AC1B0B"/>
    <w:rsid w:val="00AE10B5"/>
    <w:rsid w:val="00B03BB9"/>
    <w:rsid w:val="00B32CB6"/>
    <w:rsid w:val="00B46493"/>
    <w:rsid w:val="00B92DC6"/>
    <w:rsid w:val="00BA0552"/>
    <w:rsid w:val="00BD0D6D"/>
    <w:rsid w:val="00BE4510"/>
    <w:rsid w:val="00BF1897"/>
    <w:rsid w:val="00C54C79"/>
    <w:rsid w:val="00C606A8"/>
    <w:rsid w:val="00C807C8"/>
    <w:rsid w:val="00CD5190"/>
    <w:rsid w:val="00CE1A9A"/>
    <w:rsid w:val="00CF76B1"/>
    <w:rsid w:val="00D350BB"/>
    <w:rsid w:val="00D362C9"/>
    <w:rsid w:val="00D72A0E"/>
    <w:rsid w:val="00D95DF0"/>
    <w:rsid w:val="00DE17B1"/>
    <w:rsid w:val="00DE2B53"/>
    <w:rsid w:val="00DE487E"/>
    <w:rsid w:val="00E22B6B"/>
    <w:rsid w:val="00E37571"/>
    <w:rsid w:val="00E91501"/>
    <w:rsid w:val="00EA63B1"/>
    <w:rsid w:val="00EA6DF8"/>
    <w:rsid w:val="00EB53E8"/>
    <w:rsid w:val="00EF2A3C"/>
    <w:rsid w:val="00F11570"/>
    <w:rsid w:val="00F226D5"/>
    <w:rsid w:val="00F32215"/>
    <w:rsid w:val="00F42F27"/>
    <w:rsid w:val="00F667DC"/>
    <w:rsid w:val="00F7252A"/>
    <w:rsid w:val="00FA4F35"/>
    <w:rsid w:val="00FD3DA0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D72A0E"/>
    <w:rPr>
      <w:sz w:val="18"/>
      <w:szCs w:val="18"/>
    </w:rPr>
  </w:style>
  <w:style w:type="paragraph" w:styleId="a4">
    <w:name w:val="footer"/>
    <w:basedOn w:val="a"/>
    <w:link w:val="Char0"/>
    <w:unhideWhenUsed/>
    <w:rsid w:val="00D72A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D72A0E"/>
    <w:rPr>
      <w:sz w:val="18"/>
      <w:szCs w:val="18"/>
    </w:rPr>
  </w:style>
  <w:style w:type="paragraph" w:styleId="a5">
    <w:name w:val="List Paragraph"/>
    <w:basedOn w:val="a"/>
    <w:uiPriority w:val="34"/>
    <w:qFormat/>
    <w:rsid w:val="00B92D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D72A0E"/>
    <w:rPr>
      <w:sz w:val="18"/>
      <w:szCs w:val="18"/>
    </w:rPr>
  </w:style>
  <w:style w:type="paragraph" w:styleId="a4">
    <w:name w:val="footer"/>
    <w:basedOn w:val="a"/>
    <w:link w:val="Char0"/>
    <w:unhideWhenUsed/>
    <w:rsid w:val="00D72A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D72A0E"/>
    <w:rPr>
      <w:sz w:val="18"/>
      <w:szCs w:val="18"/>
    </w:rPr>
  </w:style>
  <w:style w:type="paragraph" w:styleId="a5">
    <w:name w:val="List Paragraph"/>
    <w:basedOn w:val="a"/>
    <w:uiPriority w:val="34"/>
    <w:qFormat/>
    <w:rsid w:val="00B92D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JonMMx 2000</cp:lastModifiedBy>
  <cp:revision>2</cp:revision>
  <cp:lastPrinted>2010-10-22T08:06:00Z</cp:lastPrinted>
  <dcterms:created xsi:type="dcterms:W3CDTF">2014-09-30T10:57:00Z</dcterms:created>
  <dcterms:modified xsi:type="dcterms:W3CDTF">2014-09-30T10:57:00Z</dcterms:modified>
</cp:coreProperties>
</file>