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43" w:rsidRDefault="00AC5326">
      <w:pPr>
        <w:spacing w:beforeLines="50" w:before="156" w:afterLines="50" w:after="156"/>
        <w:jc w:val="center"/>
        <w:rPr>
          <w:rFonts w:ascii="方正大标宋简体" w:eastAsia="方正大标宋简体"/>
          <w:sz w:val="32"/>
        </w:rPr>
      </w:pPr>
      <w:r>
        <w:rPr>
          <w:rFonts w:ascii="方正大标宋简体" w:eastAsia="方正大标宋简体" w:hint="eastAsia"/>
          <w:bCs/>
          <w:sz w:val="32"/>
        </w:rPr>
        <w:t>东南大学暑期社会实践校级选题申报表（2015年）</w:t>
      </w:r>
    </w:p>
    <w:tbl>
      <w:tblPr>
        <w:tblW w:w="9224"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39"/>
        <w:gridCol w:w="1413"/>
        <w:gridCol w:w="2460"/>
        <w:gridCol w:w="1754"/>
        <w:gridCol w:w="2458"/>
      </w:tblGrid>
      <w:tr w:rsidR="006D2B43">
        <w:trPr>
          <w:cantSplit/>
          <w:trHeight w:val="465"/>
        </w:trPr>
        <w:tc>
          <w:tcPr>
            <w:tcW w:w="1139" w:type="dxa"/>
            <w:tcBorders>
              <w:top w:val="single" w:sz="12" w:space="0" w:color="auto"/>
              <w:left w:val="single" w:sz="12" w:space="0" w:color="auto"/>
              <w:bottom w:val="single" w:sz="4" w:space="0" w:color="auto"/>
              <w:right w:val="single" w:sz="8" w:space="0" w:color="auto"/>
            </w:tcBorders>
            <w:vAlign w:val="center"/>
          </w:tcPr>
          <w:p w:rsidR="006D2B43" w:rsidRDefault="00AC5326">
            <w:pPr>
              <w:spacing w:line="320" w:lineRule="exact"/>
              <w:jc w:val="center"/>
              <w:rPr>
                <w:rFonts w:ascii="仿宋_GB2312" w:eastAsia="仿宋_GB2312"/>
                <w:position w:val="6"/>
                <w:szCs w:val="21"/>
              </w:rPr>
            </w:pPr>
            <w:r>
              <w:rPr>
                <w:rFonts w:ascii="仿宋_GB2312" w:eastAsia="仿宋_GB2312" w:hint="eastAsia"/>
                <w:position w:val="6"/>
                <w:szCs w:val="21"/>
              </w:rPr>
              <w:t>申报选题</w:t>
            </w:r>
          </w:p>
        </w:tc>
        <w:tc>
          <w:tcPr>
            <w:tcW w:w="8085" w:type="dxa"/>
            <w:gridSpan w:val="4"/>
            <w:tcBorders>
              <w:top w:val="single" w:sz="12" w:space="0" w:color="auto"/>
              <w:left w:val="nil"/>
              <w:bottom w:val="single" w:sz="4" w:space="0" w:color="auto"/>
              <w:right w:val="single" w:sz="12" w:space="0" w:color="auto"/>
            </w:tcBorders>
            <w:vAlign w:val="center"/>
          </w:tcPr>
          <w:p w:rsidR="006D2B43" w:rsidRDefault="00AC5326">
            <w:pPr>
              <w:rPr>
                <w:rFonts w:ascii="仿宋_GB2312" w:eastAsia="仿宋_GB2312"/>
                <w:position w:val="6"/>
              </w:rPr>
            </w:pPr>
            <w:r>
              <w:rPr>
                <w:rFonts w:hint="eastAsia"/>
                <w:sz w:val="24"/>
              </w:rPr>
              <w:t>南京民国名人故居现状调研及其可持续发展模式探究</w:t>
            </w:r>
          </w:p>
        </w:tc>
      </w:tr>
      <w:tr w:rsidR="006D2B43">
        <w:trPr>
          <w:cantSplit/>
          <w:trHeight w:val="432"/>
        </w:trPr>
        <w:tc>
          <w:tcPr>
            <w:tcW w:w="1139" w:type="dxa"/>
            <w:vMerge w:val="restart"/>
            <w:tcBorders>
              <w:top w:val="single" w:sz="4" w:space="0" w:color="auto"/>
              <w:left w:val="single" w:sz="12" w:space="0" w:color="auto"/>
              <w:bottom w:val="single" w:sz="4" w:space="0" w:color="auto"/>
              <w:right w:val="single" w:sz="8" w:space="0" w:color="auto"/>
            </w:tcBorders>
            <w:vAlign w:val="center"/>
          </w:tcPr>
          <w:p w:rsidR="006D2B43" w:rsidRDefault="00AC5326">
            <w:pPr>
              <w:spacing w:line="320" w:lineRule="exact"/>
              <w:jc w:val="center"/>
              <w:rPr>
                <w:rFonts w:ascii="仿宋_GB2312" w:eastAsia="仿宋_GB2312"/>
                <w:position w:val="6"/>
                <w:sz w:val="24"/>
              </w:rPr>
            </w:pPr>
            <w:r>
              <w:rPr>
                <w:rFonts w:ascii="仿宋_GB2312" w:eastAsia="仿宋_GB2312" w:hint="eastAsia"/>
                <w:position w:val="6"/>
                <w:sz w:val="24"/>
              </w:rPr>
              <w:t>申报人</w:t>
            </w:r>
          </w:p>
          <w:p w:rsidR="006D2B43" w:rsidRDefault="00AC5326">
            <w:pPr>
              <w:spacing w:line="320" w:lineRule="exact"/>
              <w:jc w:val="center"/>
              <w:rPr>
                <w:rFonts w:ascii="仿宋_GB2312" w:eastAsia="仿宋_GB2312"/>
                <w:position w:val="6"/>
              </w:rPr>
            </w:pPr>
            <w:r>
              <w:rPr>
                <w:rFonts w:ascii="仿宋_GB2312" w:eastAsia="仿宋_GB2312" w:hint="eastAsia"/>
                <w:position w:val="6"/>
                <w:sz w:val="24"/>
              </w:rPr>
              <w:t>信息</w:t>
            </w:r>
          </w:p>
        </w:tc>
        <w:tc>
          <w:tcPr>
            <w:tcW w:w="1413" w:type="dxa"/>
            <w:tcBorders>
              <w:top w:val="single" w:sz="4" w:space="0" w:color="auto"/>
              <w:left w:val="nil"/>
              <w:bottom w:val="single" w:sz="4" w:space="0" w:color="auto"/>
              <w:right w:val="single" w:sz="4" w:space="0" w:color="auto"/>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姓名</w:t>
            </w:r>
          </w:p>
        </w:tc>
        <w:tc>
          <w:tcPr>
            <w:tcW w:w="2460" w:type="dxa"/>
            <w:tcBorders>
              <w:top w:val="single" w:sz="4" w:space="0" w:color="auto"/>
              <w:left w:val="single" w:sz="4" w:space="0" w:color="auto"/>
              <w:bottom w:val="single" w:sz="4" w:space="0" w:color="auto"/>
              <w:right w:val="nil"/>
            </w:tcBorders>
            <w:vAlign w:val="center"/>
          </w:tcPr>
          <w:p w:rsidR="006D2B43" w:rsidRDefault="006D2B43">
            <w:pPr>
              <w:spacing w:line="320" w:lineRule="exact"/>
              <w:jc w:val="center"/>
              <w:rPr>
                <w:rFonts w:ascii="仿宋_GB2312" w:eastAsia="仿宋_GB2312"/>
                <w:position w:val="6"/>
              </w:rPr>
            </w:pPr>
          </w:p>
        </w:tc>
        <w:tc>
          <w:tcPr>
            <w:tcW w:w="1754" w:type="dxa"/>
            <w:tcBorders>
              <w:top w:val="single" w:sz="4" w:space="0" w:color="auto"/>
              <w:left w:val="single" w:sz="4" w:space="0" w:color="auto"/>
              <w:bottom w:val="single" w:sz="4" w:space="0" w:color="auto"/>
              <w:right w:val="nil"/>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学号/职称</w:t>
            </w:r>
          </w:p>
        </w:tc>
        <w:tc>
          <w:tcPr>
            <w:tcW w:w="2458" w:type="dxa"/>
            <w:tcBorders>
              <w:top w:val="single" w:sz="4" w:space="0" w:color="auto"/>
              <w:left w:val="single" w:sz="6" w:space="0" w:color="auto"/>
              <w:bottom w:val="single" w:sz="4" w:space="0" w:color="auto"/>
              <w:right w:val="single" w:sz="12" w:space="0" w:color="auto"/>
            </w:tcBorders>
            <w:vAlign w:val="center"/>
          </w:tcPr>
          <w:p w:rsidR="006D2B43" w:rsidRDefault="006D2B43">
            <w:pPr>
              <w:spacing w:line="320" w:lineRule="exact"/>
              <w:jc w:val="center"/>
              <w:rPr>
                <w:rFonts w:ascii="仿宋_GB2312" w:eastAsia="仿宋_GB2312"/>
                <w:position w:val="6"/>
              </w:rPr>
            </w:pPr>
          </w:p>
        </w:tc>
      </w:tr>
      <w:tr w:rsidR="006D2B43">
        <w:trPr>
          <w:cantSplit/>
          <w:trHeight w:val="432"/>
        </w:trPr>
        <w:tc>
          <w:tcPr>
            <w:tcW w:w="1139" w:type="dxa"/>
            <w:vMerge/>
            <w:tcBorders>
              <w:top w:val="single" w:sz="4" w:space="0" w:color="auto"/>
              <w:left w:val="single" w:sz="12" w:space="0" w:color="auto"/>
              <w:bottom w:val="single" w:sz="4" w:space="0" w:color="auto"/>
              <w:right w:val="single" w:sz="8" w:space="0" w:color="auto"/>
            </w:tcBorders>
            <w:vAlign w:val="center"/>
          </w:tcPr>
          <w:p w:rsidR="006D2B43" w:rsidRDefault="006D2B43">
            <w:pPr>
              <w:widowControl/>
              <w:jc w:val="left"/>
              <w:rPr>
                <w:rFonts w:ascii="仿宋_GB2312" w:eastAsia="仿宋_GB2312"/>
                <w:position w:val="6"/>
              </w:rPr>
            </w:pPr>
          </w:p>
        </w:tc>
        <w:tc>
          <w:tcPr>
            <w:tcW w:w="1413" w:type="dxa"/>
            <w:tcBorders>
              <w:top w:val="single" w:sz="4" w:space="0" w:color="auto"/>
              <w:left w:val="nil"/>
              <w:bottom w:val="single" w:sz="4" w:space="0" w:color="auto"/>
              <w:right w:val="single" w:sz="4" w:space="0" w:color="auto"/>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院系</w:t>
            </w:r>
          </w:p>
        </w:tc>
        <w:tc>
          <w:tcPr>
            <w:tcW w:w="2460" w:type="dxa"/>
            <w:tcBorders>
              <w:top w:val="single" w:sz="4" w:space="0" w:color="auto"/>
              <w:left w:val="single" w:sz="4" w:space="0" w:color="auto"/>
              <w:bottom w:val="single" w:sz="4" w:space="0" w:color="auto"/>
              <w:right w:val="nil"/>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材料科学与工程学院</w:t>
            </w:r>
          </w:p>
        </w:tc>
        <w:tc>
          <w:tcPr>
            <w:tcW w:w="1754" w:type="dxa"/>
            <w:tcBorders>
              <w:top w:val="single" w:sz="4" w:space="0" w:color="auto"/>
              <w:left w:val="single" w:sz="4" w:space="0" w:color="auto"/>
              <w:bottom w:val="single" w:sz="4" w:space="0" w:color="auto"/>
              <w:right w:val="nil"/>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联系电话</w:t>
            </w:r>
          </w:p>
        </w:tc>
        <w:tc>
          <w:tcPr>
            <w:tcW w:w="2458" w:type="dxa"/>
            <w:tcBorders>
              <w:top w:val="single" w:sz="4" w:space="0" w:color="auto"/>
              <w:left w:val="single" w:sz="6" w:space="0" w:color="auto"/>
              <w:bottom w:val="single" w:sz="4" w:space="0" w:color="auto"/>
              <w:right w:val="single" w:sz="12" w:space="0" w:color="auto"/>
            </w:tcBorders>
            <w:vAlign w:val="center"/>
          </w:tcPr>
          <w:p w:rsidR="006D2B43" w:rsidRDefault="006D2B43">
            <w:pPr>
              <w:spacing w:line="320" w:lineRule="exact"/>
              <w:jc w:val="center"/>
              <w:rPr>
                <w:rFonts w:ascii="仿宋_GB2312" w:eastAsia="仿宋_GB2312"/>
                <w:position w:val="6"/>
              </w:rPr>
            </w:pPr>
          </w:p>
        </w:tc>
      </w:tr>
      <w:tr w:rsidR="006D2B43">
        <w:trPr>
          <w:cantSplit/>
          <w:trHeight w:val="432"/>
        </w:trPr>
        <w:tc>
          <w:tcPr>
            <w:tcW w:w="1139" w:type="dxa"/>
            <w:vMerge/>
            <w:tcBorders>
              <w:top w:val="single" w:sz="4" w:space="0" w:color="auto"/>
              <w:left w:val="single" w:sz="12" w:space="0" w:color="auto"/>
              <w:bottom w:val="single" w:sz="4" w:space="0" w:color="auto"/>
              <w:right w:val="single" w:sz="8" w:space="0" w:color="auto"/>
            </w:tcBorders>
            <w:vAlign w:val="center"/>
          </w:tcPr>
          <w:p w:rsidR="006D2B43" w:rsidRDefault="006D2B43">
            <w:pPr>
              <w:widowControl/>
              <w:jc w:val="left"/>
              <w:rPr>
                <w:rFonts w:ascii="仿宋_GB2312" w:eastAsia="仿宋_GB2312"/>
                <w:position w:val="6"/>
              </w:rPr>
            </w:pPr>
          </w:p>
        </w:tc>
        <w:tc>
          <w:tcPr>
            <w:tcW w:w="1413" w:type="dxa"/>
            <w:tcBorders>
              <w:top w:val="single" w:sz="4" w:space="0" w:color="auto"/>
              <w:left w:val="nil"/>
              <w:bottom w:val="single" w:sz="4" w:space="0" w:color="auto"/>
              <w:right w:val="single" w:sz="4" w:space="0" w:color="auto"/>
            </w:tcBorders>
            <w:vAlign w:val="center"/>
          </w:tcPr>
          <w:p w:rsidR="006D2B43" w:rsidRDefault="00AC5326">
            <w:pPr>
              <w:spacing w:line="320" w:lineRule="exact"/>
              <w:jc w:val="center"/>
              <w:rPr>
                <w:rFonts w:ascii="仿宋_GB2312" w:eastAsia="仿宋_GB2312"/>
                <w:position w:val="6"/>
              </w:rPr>
            </w:pPr>
            <w:r>
              <w:rPr>
                <w:rFonts w:ascii="仿宋_GB2312" w:eastAsia="仿宋_GB2312" w:hint="eastAsia"/>
                <w:position w:val="6"/>
              </w:rPr>
              <w:t>QQ、电子信箱</w:t>
            </w:r>
          </w:p>
        </w:tc>
        <w:tc>
          <w:tcPr>
            <w:tcW w:w="6672" w:type="dxa"/>
            <w:gridSpan w:val="3"/>
            <w:tcBorders>
              <w:top w:val="single" w:sz="4" w:space="0" w:color="auto"/>
              <w:left w:val="single" w:sz="4" w:space="0" w:color="auto"/>
              <w:bottom w:val="single" w:sz="4" w:space="0" w:color="auto"/>
              <w:right w:val="single" w:sz="12" w:space="0" w:color="auto"/>
            </w:tcBorders>
            <w:vAlign w:val="center"/>
          </w:tcPr>
          <w:p w:rsidR="006D2B43" w:rsidRDefault="006D2B43">
            <w:pPr>
              <w:spacing w:line="320" w:lineRule="exact"/>
              <w:jc w:val="center"/>
              <w:rPr>
                <w:rFonts w:ascii="仿宋_GB2312" w:eastAsia="仿宋_GB2312" w:hAnsi="宋体"/>
                <w:position w:val="6"/>
              </w:rPr>
            </w:pPr>
          </w:p>
        </w:tc>
      </w:tr>
      <w:tr w:rsidR="006D2B43" w:rsidTr="00AC5326">
        <w:trPr>
          <w:trHeight w:val="1833"/>
        </w:trPr>
        <w:tc>
          <w:tcPr>
            <w:tcW w:w="9224" w:type="dxa"/>
            <w:gridSpan w:val="5"/>
            <w:tcBorders>
              <w:top w:val="single" w:sz="4" w:space="0" w:color="auto"/>
              <w:left w:val="single" w:sz="12" w:space="0" w:color="auto"/>
              <w:bottom w:val="single" w:sz="4" w:space="0" w:color="auto"/>
              <w:right w:val="single" w:sz="18" w:space="0" w:color="auto"/>
            </w:tcBorders>
            <w:vAlign w:val="center"/>
          </w:tcPr>
          <w:p w:rsidR="006D2B43" w:rsidRDefault="00AC5326">
            <w:pPr>
              <w:spacing w:line="320" w:lineRule="exact"/>
              <w:jc w:val="left"/>
              <w:rPr>
                <w:rFonts w:ascii="仿宋_GB2312" w:eastAsia="仿宋_GB2312" w:hAnsi="宋体"/>
                <w:color w:val="000000"/>
                <w:sz w:val="24"/>
              </w:rPr>
            </w:pPr>
            <w:r>
              <w:rPr>
                <w:rFonts w:ascii="黑体" w:eastAsia="黑体" w:hint="eastAsia"/>
                <w:color w:val="000000"/>
                <w:sz w:val="24"/>
              </w:rPr>
              <w:t>（一）选题简介</w:t>
            </w:r>
            <w:r>
              <w:rPr>
                <w:rFonts w:ascii="仿宋_GB2312" w:eastAsia="仿宋_GB2312" w:hAnsi="宋体" w:hint="eastAsia"/>
                <w:color w:val="000000"/>
                <w:sz w:val="24"/>
              </w:rPr>
              <w:t>（简要说明该选题</w:t>
            </w:r>
            <w:r>
              <w:rPr>
                <w:rFonts w:ascii="仿宋_GB2312" w:eastAsia="仿宋_GB2312" w:hint="eastAsia"/>
                <w:color w:val="000000"/>
                <w:sz w:val="24"/>
              </w:rPr>
              <w:t>的需求来源、选题意义、</w:t>
            </w:r>
            <w:r>
              <w:rPr>
                <w:rFonts w:ascii="仿宋_GB2312" w:eastAsia="仿宋_GB2312" w:hAnsi="宋体" w:hint="eastAsia"/>
                <w:color w:val="000000"/>
                <w:sz w:val="24"/>
              </w:rPr>
              <w:t>可行性及预期成果）</w:t>
            </w:r>
          </w:p>
          <w:p w:rsidR="006D2B43" w:rsidRPr="00AC5326" w:rsidRDefault="00AC5326">
            <w:pPr>
              <w:rPr>
                <w:rFonts w:ascii="宋体" w:hAnsi="宋体"/>
                <w:b/>
                <w:color w:val="000000"/>
                <w:sz w:val="24"/>
              </w:rPr>
            </w:pPr>
            <w:proofErr w:type="gramStart"/>
            <w:r>
              <w:rPr>
                <w:rFonts w:ascii="宋体" w:hAnsi="宋体" w:hint="eastAsia"/>
                <w:b/>
                <w:color w:val="000000"/>
                <w:sz w:val="24"/>
              </w:rPr>
              <w:t>一</w:t>
            </w:r>
            <w:proofErr w:type="gramEnd"/>
            <w:r>
              <w:rPr>
                <w:rFonts w:ascii="宋体" w:hAnsi="宋体" w:hint="eastAsia"/>
                <w:b/>
                <w:color w:val="000000"/>
                <w:sz w:val="24"/>
              </w:rPr>
              <w:t>.</w:t>
            </w:r>
            <w:r w:rsidRPr="00AC5326">
              <w:rPr>
                <w:rFonts w:ascii="宋体" w:hAnsi="宋体" w:hint="eastAsia"/>
                <w:b/>
                <w:color w:val="000000"/>
                <w:sz w:val="24"/>
              </w:rPr>
              <w:t>需求来源</w:t>
            </w:r>
          </w:p>
          <w:p w:rsidR="006D2B43" w:rsidRDefault="00AC5326">
            <w:pPr>
              <w:ind w:firstLineChars="200" w:firstLine="480"/>
              <w:jc w:val="left"/>
              <w:rPr>
                <w:rFonts w:ascii="宋体" w:hAnsi="宋体" w:cs="宋体"/>
                <w:bCs/>
                <w:kern w:val="0"/>
                <w:sz w:val="24"/>
              </w:rPr>
            </w:pPr>
            <w:r>
              <w:rPr>
                <w:rFonts w:ascii="宋体" w:hAnsi="宋体" w:hint="eastAsia"/>
                <w:bCs/>
                <w:sz w:val="24"/>
              </w:rPr>
              <w:t>（</w:t>
            </w:r>
            <w:r>
              <w:rPr>
                <w:rFonts w:hint="eastAsia"/>
                <w:bCs/>
                <w:sz w:val="24"/>
              </w:rPr>
              <w:t>1</w:t>
            </w:r>
            <w:r>
              <w:rPr>
                <w:rFonts w:hint="eastAsia"/>
                <w:bCs/>
                <w:sz w:val="24"/>
              </w:rPr>
              <w:t>）文化是一个城市的灵魂、形象和内涵，也是一个城市发展的动力。一个城市无论发展什么</w:t>
            </w:r>
            <w:r>
              <w:rPr>
                <w:rFonts w:hint="eastAsia"/>
                <w:bCs/>
                <w:sz w:val="24"/>
              </w:rPr>
              <w:t xml:space="preserve">, </w:t>
            </w:r>
            <w:r>
              <w:rPr>
                <w:rFonts w:hint="eastAsia"/>
                <w:bCs/>
                <w:sz w:val="24"/>
              </w:rPr>
              <w:t>只有升华到文化的层次</w:t>
            </w:r>
            <w:r>
              <w:rPr>
                <w:rFonts w:hint="eastAsia"/>
                <w:bCs/>
                <w:sz w:val="24"/>
              </w:rPr>
              <w:t xml:space="preserve">, </w:t>
            </w:r>
            <w:r>
              <w:rPr>
                <w:rFonts w:hint="eastAsia"/>
                <w:bCs/>
                <w:sz w:val="24"/>
              </w:rPr>
              <w:t>才能进入历史</w:t>
            </w:r>
            <w:r>
              <w:rPr>
                <w:rFonts w:hint="eastAsia"/>
                <w:bCs/>
                <w:sz w:val="24"/>
              </w:rPr>
              <w:t xml:space="preserve">, </w:t>
            </w:r>
            <w:r>
              <w:rPr>
                <w:rFonts w:hint="eastAsia"/>
                <w:bCs/>
                <w:sz w:val="24"/>
              </w:rPr>
              <w:t>形成记忆</w:t>
            </w:r>
            <w:r>
              <w:rPr>
                <w:rFonts w:hint="eastAsia"/>
                <w:bCs/>
                <w:sz w:val="24"/>
              </w:rPr>
              <w:t xml:space="preserve">, </w:t>
            </w:r>
            <w:r>
              <w:rPr>
                <w:rFonts w:hint="eastAsia"/>
                <w:bCs/>
                <w:sz w:val="24"/>
              </w:rPr>
              <w:t>并且成为展示给世界的一个窗口。南京作为历史文化名城</w:t>
            </w:r>
            <w:r>
              <w:rPr>
                <w:rFonts w:hint="eastAsia"/>
                <w:bCs/>
                <w:sz w:val="24"/>
              </w:rPr>
              <w:t xml:space="preserve">, </w:t>
            </w:r>
            <w:r>
              <w:rPr>
                <w:rFonts w:hint="eastAsia"/>
                <w:bCs/>
                <w:sz w:val="24"/>
              </w:rPr>
              <w:t>具有丰富而独特的文化内涵。其中</w:t>
            </w:r>
            <w:r>
              <w:rPr>
                <w:rFonts w:hint="eastAsia"/>
                <w:bCs/>
                <w:sz w:val="24"/>
              </w:rPr>
              <w:t xml:space="preserve">, </w:t>
            </w:r>
            <w:r>
              <w:rPr>
                <w:rFonts w:hint="eastAsia"/>
                <w:bCs/>
                <w:sz w:val="24"/>
              </w:rPr>
              <w:t>名人故居就是一项经典资源</w:t>
            </w:r>
            <w:r>
              <w:rPr>
                <w:rFonts w:hint="eastAsia"/>
                <w:bCs/>
                <w:sz w:val="24"/>
              </w:rPr>
              <w:t xml:space="preserve">, </w:t>
            </w:r>
            <w:r>
              <w:rPr>
                <w:rFonts w:hint="eastAsia"/>
                <w:bCs/>
                <w:sz w:val="24"/>
              </w:rPr>
              <w:t>是历史文化名城的重要坐标。完善保护、合理利用文化名人故居具有十分重要的意义。</w:t>
            </w:r>
            <w:r>
              <w:rPr>
                <w:rFonts w:hint="eastAsia"/>
                <w:bCs/>
                <w:sz w:val="24"/>
              </w:rPr>
              <w:t xml:space="preserve"> </w:t>
            </w:r>
            <w:r>
              <w:rPr>
                <w:rFonts w:hint="eastAsia"/>
                <w:bCs/>
                <w:sz w:val="24"/>
              </w:rPr>
              <w:t>十八大以来，习近平总书记多次就文物保护工作</w:t>
            </w:r>
            <w:proofErr w:type="gramStart"/>
            <w:r>
              <w:rPr>
                <w:rFonts w:hint="eastAsia"/>
                <w:bCs/>
                <w:sz w:val="24"/>
              </w:rPr>
              <w:t>作出</w:t>
            </w:r>
            <w:proofErr w:type="gramEnd"/>
            <w:r>
              <w:rPr>
                <w:rFonts w:hint="eastAsia"/>
                <w:bCs/>
                <w:sz w:val="24"/>
              </w:rPr>
              <w:t>重要指示批示。</w:t>
            </w:r>
            <w:r>
              <w:rPr>
                <w:rFonts w:hint="eastAsia"/>
                <w:bCs/>
                <w:sz w:val="24"/>
              </w:rPr>
              <w:t>2015</w:t>
            </w:r>
            <w:r>
              <w:rPr>
                <w:rFonts w:hint="eastAsia"/>
                <w:bCs/>
                <w:sz w:val="24"/>
              </w:rPr>
              <w:t>年全国两会上，关于文化遗产保护的话题依然非常热门。由此可见，保护包括名人故居在内的文化遗产，已经成为全社会的共识。</w:t>
            </w:r>
          </w:p>
          <w:p w:rsidR="006D2B43" w:rsidRDefault="00AC5326">
            <w:pPr>
              <w:ind w:firstLineChars="200" w:firstLine="480"/>
              <w:rPr>
                <w:bCs/>
                <w:sz w:val="24"/>
              </w:rPr>
            </w:pPr>
            <w:r>
              <w:rPr>
                <w:rFonts w:ascii="宋体" w:hAnsi="宋体" w:cs="宋体" w:hint="eastAsia"/>
                <w:bCs/>
                <w:kern w:val="0"/>
                <w:sz w:val="24"/>
              </w:rPr>
              <w:t>（2）民国时期，南京</w:t>
            </w:r>
            <w:r>
              <w:rPr>
                <w:rFonts w:hint="eastAsia"/>
                <w:bCs/>
                <w:sz w:val="24"/>
              </w:rPr>
              <w:t>汇集</w:t>
            </w:r>
            <w:r>
              <w:rPr>
                <w:rFonts w:ascii="宋体" w:hAnsi="宋体" w:cs="宋体" w:hint="eastAsia"/>
                <w:bCs/>
                <w:kern w:val="0"/>
                <w:sz w:val="24"/>
              </w:rPr>
              <w:t>了数不胜数的，享誉全国的圣哲鸿儒、仁人志士、科学巨匠，有地域性影响的名人也不下</w:t>
            </w:r>
            <w:r>
              <w:rPr>
                <w:rFonts w:hint="eastAsia"/>
                <w:bCs/>
                <w:sz w:val="24"/>
              </w:rPr>
              <w:t>千人，保留下来的民国名人故居有</w:t>
            </w:r>
            <w:r>
              <w:rPr>
                <w:rFonts w:hint="eastAsia"/>
                <w:bCs/>
                <w:sz w:val="24"/>
              </w:rPr>
              <w:t>248</w:t>
            </w:r>
            <w:r>
              <w:rPr>
                <w:rFonts w:hint="eastAsia"/>
                <w:bCs/>
                <w:sz w:val="24"/>
              </w:rPr>
              <w:t>处。但是现在这些故居的处境却不容乐观。在现代化建设的大潮中，很多故居被拆，就算侥幸“幸存”的，仍有很多故居处境艰难。在一些人看来这些故居“食之无味，弃之可惜”，较难引起人们文化上和精神上的共鸣。因此名人故居很容易被人们忽视、被遗忘甚至被铲平的。</w:t>
            </w:r>
          </w:p>
          <w:p w:rsidR="006D2B43" w:rsidRDefault="00AC5326">
            <w:pPr>
              <w:ind w:firstLineChars="200" w:firstLine="480"/>
              <w:jc w:val="left"/>
              <w:rPr>
                <w:rFonts w:ascii="宋体" w:hAnsi="宋体" w:cs="宋体"/>
                <w:bCs/>
                <w:kern w:val="0"/>
                <w:sz w:val="24"/>
              </w:rPr>
            </w:pPr>
            <w:r>
              <w:rPr>
                <w:rFonts w:hint="eastAsia"/>
                <w:bCs/>
                <w:sz w:val="24"/>
              </w:rPr>
              <w:t>（</w:t>
            </w:r>
            <w:r>
              <w:rPr>
                <w:rFonts w:hint="eastAsia"/>
                <w:bCs/>
                <w:sz w:val="24"/>
              </w:rPr>
              <w:t>3</w:t>
            </w:r>
            <w:r>
              <w:rPr>
                <w:rFonts w:hint="eastAsia"/>
                <w:bCs/>
                <w:sz w:val="24"/>
              </w:rPr>
              <w:t>）产权归属、保护维修资金严重不足等棘手的问题，让很多名人故居的处境雪上加霜。比如，国民政府主席谭延闿的故居。虽然早</w:t>
            </w:r>
            <w:r>
              <w:rPr>
                <w:bCs/>
                <w:sz w:val="24"/>
              </w:rPr>
              <w:t>已</w:t>
            </w:r>
            <w:r>
              <w:rPr>
                <w:rFonts w:hint="eastAsia"/>
                <w:bCs/>
                <w:sz w:val="24"/>
              </w:rPr>
              <w:t>被</w:t>
            </w:r>
            <w:r>
              <w:rPr>
                <w:bCs/>
                <w:sz w:val="24"/>
              </w:rPr>
              <w:t>列入南京市第一批不可移动文物</w:t>
            </w:r>
            <w:r>
              <w:rPr>
                <w:rFonts w:hint="eastAsia"/>
                <w:bCs/>
                <w:sz w:val="24"/>
              </w:rPr>
              <w:t>中</w:t>
            </w:r>
            <w:r>
              <w:rPr>
                <w:bCs/>
                <w:sz w:val="24"/>
              </w:rPr>
              <w:t>，</w:t>
            </w:r>
            <w:r>
              <w:rPr>
                <w:rFonts w:hint="eastAsia"/>
                <w:bCs/>
                <w:sz w:val="24"/>
              </w:rPr>
              <w:t>但现在仍然有人居住。</w:t>
            </w:r>
            <w:r>
              <w:rPr>
                <w:bCs/>
                <w:sz w:val="24"/>
              </w:rPr>
              <w:t>多次</w:t>
            </w:r>
            <w:r>
              <w:rPr>
                <w:rFonts w:hint="eastAsia"/>
                <w:bCs/>
                <w:sz w:val="24"/>
              </w:rPr>
              <w:t>的</w:t>
            </w:r>
            <w:proofErr w:type="gramStart"/>
            <w:r>
              <w:rPr>
                <w:bCs/>
                <w:sz w:val="24"/>
              </w:rPr>
              <w:t>改建</w:t>
            </w:r>
            <w:r>
              <w:rPr>
                <w:rFonts w:hint="eastAsia"/>
                <w:bCs/>
                <w:sz w:val="24"/>
              </w:rPr>
              <w:t>让</w:t>
            </w:r>
            <w:proofErr w:type="gramEnd"/>
            <w:r>
              <w:rPr>
                <w:rFonts w:hint="eastAsia"/>
                <w:bCs/>
                <w:sz w:val="24"/>
              </w:rPr>
              <w:t>这座建筑伤痕累累</w:t>
            </w:r>
            <w:r>
              <w:rPr>
                <w:bCs/>
                <w:sz w:val="24"/>
              </w:rPr>
              <w:t>，其南侧底层以雕花立柱支撑的外廊和二层宽大的观景阳台现均已被封堵，院中原池塘与假山已不存。</w:t>
            </w:r>
            <w:r>
              <w:rPr>
                <w:rFonts w:hint="eastAsia"/>
                <w:bCs/>
                <w:sz w:val="24"/>
              </w:rPr>
              <w:t>谭延闿故居属于集体产权，面积又大，资金缺口十分庞大，维修成了难题。而与此形成鲜明对比的是作为全国文物保护单位的美龄宫，就能被里外修缮一新，房间陈设几乎恢复到民国“第一夫人”居于其中时的样子。在这座结构精妙的“宫殿”里，拥有复杂系统的地下室向游客开放，加上宋美龄手稿复制品等展品，蒋宋夫妇的家庭生活得到了生动地重现。错综复杂的因素使得不同故居的命运截然不同。</w:t>
            </w:r>
          </w:p>
          <w:p w:rsidR="006D2B43" w:rsidRDefault="00AC5326">
            <w:pPr>
              <w:ind w:firstLineChars="200" w:firstLine="480"/>
              <w:rPr>
                <w:bCs/>
                <w:sz w:val="24"/>
              </w:rPr>
            </w:pPr>
            <w:r>
              <w:rPr>
                <w:rFonts w:hint="eastAsia"/>
                <w:bCs/>
                <w:sz w:val="24"/>
              </w:rPr>
              <w:t>（</w:t>
            </w:r>
            <w:r>
              <w:rPr>
                <w:rFonts w:hint="eastAsia"/>
                <w:bCs/>
                <w:sz w:val="24"/>
              </w:rPr>
              <w:t>4</w:t>
            </w:r>
            <w:r>
              <w:rPr>
                <w:rFonts w:hint="eastAsia"/>
                <w:bCs/>
                <w:sz w:val="24"/>
              </w:rPr>
              <w:t>）如何科学有效地保护数量庞大的名人故居，使其得到可持续发展，如何利用好这些城市文化资源，一直是南京文化遗产保护不断探索课题。从利益价值上来看，名人故居有着先天的不足，相比其它类型的文物建筑，其功能单一、规模不大，在城市中分散在大家小巷，甚至里弄。许多名人故居已经徒具虚名，有的仅挂上一块牌子，写明“某某故居”，其实早已成为大杂院，禁止闲人入内；有的只修缮厅廊门窗，室中却空空无物，原有的文化氛围荡然无存；更有的故居恢复得毫无历史感，</w:t>
            </w:r>
            <w:proofErr w:type="gramStart"/>
            <w:r>
              <w:rPr>
                <w:rFonts w:hint="eastAsia"/>
                <w:bCs/>
                <w:sz w:val="24"/>
              </w:rPr>
              <w:t>修旧如新</w:t>
            </w:r>
            <w:proofErr w:type="gramEnd"/>
            <w:r>
              <w:rPr>
                <w:rFonts w:hint="eastAsia"/>
                <w:bCs/>
                <w:sz w:val="24"/>
              </w:rPr>
              <w:t>，毁其原貌，无味至极。</w:t>
            </w:r>
          </w:p>
          <w:p w:rsidR="006D2B43" w:rsidRPr="00AC5326" w:rsidRDefault="00AC5326">
            <w:pPr>
              <w:rPr>
                <w:rFonts w:ascii="宋体" w:hAnsi="宋体"/>
                <w:b/>
                <w:color w:val="000000"/>
                <w:sz w:val="24"/>
                <w:szCs w:val="32"/>
              </w:rPr>
            </w:pPr>
            <w:r>
              <w:rPr>
                <w:rFonts w:ascii="宋体" w:hAnsi="宋体" w:hint="eastAsia"/>
                <w:b/>
                <w:color w:val="000000"/>
                <w:sz w:val="24"/>
                <w:szCs w:val="32"/>
              </w:rPr>
              <w:t>二.</w:t>
            </w:r>
            <w:r w:rsidRPr="00AC5326">
              <w:rPr>
                <w:rFonts w:ascii="宋体" w:hAnsi="宋体" w:hint="eastAsia"/>
                <w:b/>
                <w:color w:val="000000"/>
                <w:sz w:val="24"/>
                <w:szCs w:val="32"/>
              </w:rPr>
              <w:t>选题意义</w:t>
            </w:r>
          </w:p>
          <w:p w:rsidR="006D2B43" w:rsidRDefault="00AC5326">
            <w:pPr>
              <w:pStyle w:val="a3"/>
              <w:spacing w:before="0" w:beforeAutospacing="0" w:after="0" w:afterAutospacing="0"/>
              <w:ind w:firstLine="480"/>
              <w:rPr>
                <w:rFonts w:ascii="Times New Roman" w:hAnsi="Times New Roman" w:cs="Times New Roman"/>
                <w:kern w:val="2"/>
              </w:rPr>
            </w:pPr>
            <w:r>
              <w:rPr>
                <w:rFonts w:ascii="Times New Roman" w:hAnsi="Times New Roman" w:cs="Times New Roman" w:hint="eastAsia"/>
                <w:kern w:val="2"/>
              </w:rPr>
              <w:t>名人故居不仅仅是指在中华历史上曾具有较高知名度的人士曾居住过的地方，或者是他们亲手设计的建筑，它们不仅包含建筑的艺术，更重要的是，它们包含了各行各业的大家和大师的精神品质，具有重要的历史意义与教育意义。它们理应受到关注和保护，不可闲置不予打理甚至随意拆掉。</w:t>
            </w:r>
          </w:p>
          <w:p w:rsidR="006D2B43" w:rsidRDefault="00AC5326">
            <w:pPr>
              <w:pStyle w:val="a3"/>
              <w:spacing w:before="0" w:beforeAutospacing="0" w:after="0" w:afterAutospacing="0"/>
              <w:ind w:firstLine="480"/>
              <w:rPr>
                <w:rFonts w:ascii="Times New Roman" w:hAnsi="Times New Roman" w:cs="Times New Roman"/>
                <w:kern w:val="2"/>
              </w:rPr>
            </w:pPr>
            <w:r>
              <w:rPr>
                <w:rFonts w:ascii="Times New Roman" w:hAnsi="Times New Roman" w:cs="Times New Roman" w:hint="eastAsia"/>
                <w:kern w:val="2"/>
              </w:rPr>
              <w:lastRenderedPageBreak/>
              <w:t>围绕上述选题，我们团队希望对南京市民国名人故居的现状进行全方位</w:t>
            </w:r>
            <w:proofErr w:type="gramStart"/>
            <w:r>
              <w:rPr>
                <w:rFonts w:ascii="Times New Roman" w:hAnsi="Times New Roman" w:cs="Times New Roman" w:hint="eastAsia"/>
                <w:kern w:val="2"/>
              </w:rPr>
              <w:t>且深刻</w:t>
            </w:r>
            <w:proofErr w:type="gramEnd"/>
            <w:r>
              <w:rPr>
                <w:rFonts w:ascii="Times New Roman" w:hAnsi="Times New Roman" w:cs="Times New Roman" w:hint="eastAsia"/>
                <w:kern w:val="2"/>
              </w:rPr>
              <w:t>的调研。我们将充分查阅文献资料，有计划得进行实地走访，担当故居志愿者，尽可能得获取专家意见，借鉴关于这一课题的成功案例；由此提出一些贴合实际且行之有效的建议，争取能探索出一种能为南京名人故居保护与发展注入新鲜活力的可持续发展模式。</w:t>
            </w:r>
          </w:p>
          <w:p w:rsidR="006D2B43" w:rsidRDefault="00AC5326">
            <w:pPr>
              <w:pStyle w:val="a3"/>
              <w:spacing w:before="0" w:beforeAutospacing="0" w:after="0" w:afterAutospacing="0"/>
              <w:ind w:firstLine="480"/>
              <w:rPr>
                <w:rFonts w:ascii="Times New Roman" w:hAnsi="Times New Roman" w:cs="Times New Roman"/>
                <w:kern w:val="2"/>
              </w:rPr>
            </w:pPr>
            <w:r>
              <w:rPr>
                <w:rFonts w:ascii="Times New Roman" w:hAnsi="Times New Roman" w:cs="Times New Roman" w:hint="eastAsia"/>
                <w:kern w:val="2"/>
              </w:rPr>
              <w:t>另外，在调研过程中，我们将认真收集数字、文字、图片、视频等资料，通过社交媒体及传统媒体直观地向公众展现关于南京市民国名人故居现状的第一手资料，力图给人以震撼和冲击，以此激发公众与社会媒体对这一逐渐被边缘化的文物的关注。如果可能的话，我们希望能发起出基于互联网的公众可随手参与的名人故居保护行动，真正为这一问题的解决做推进。</w:t>
            </w:r>
          </w:p>
          <w:p w:rsidR="006D2B43" w:rsidRDefault="00AC5326">
            <w:pPr>
              <w:spacing w:line="320" w:lineRule="exact"/>
              <w:jc w:val="left"/>
              <w:rPr>
                <w:sz w:val="24"/>
              </w:rPr>
            </w:pPr>
            <w:r>
              <w:rPr>
                <w:rFonts w:hint="eastAsia"/>
                <w:sz w:val="24"/>
              </w:rPr>
              <w:t>我们团队作为东南大学乃至全国大学生的一份子，希望通过此次实践行动，向南京向全社会展现东大学子以及中国青年一代重视文化遗产保护、具有强烈社会责任感、励志笃行、止于至善的良好精神风貌。</w:t>
            </w:r>
          </w:p>
          <w:p w:rsidR="006D2B43" w:rsidRPr="00AC5326" w:rsidRDefault="00AC5326">
            <w:pPr>
              <w:rPr>
                <w:rFonts w:ascii="宋体" w:hAnsi="宋体"/>
                <w:b/>
                <w:color w:val="000000"/>
                <w:sz w:val="24"/>
                <w:szCs w:val="32"/>
              </w:rPr>
            </w:pPr>
            <w:r>
              <w:rPr>
                <w:rFonts w:ascii="宋体" w:hAnsi="宋体" w:hint="eastAsia"/>
                <w:b/>
                <w:color w:val="000000"/>
                <w:sz w:val="24"/>
                <w:szCs w:val="32"/>
              </w:rPr>
              <w:t>三．</w:t>
            </w:r>
            <w:r w:rsidRPr="00AC5326">
              <w:rPr>
                <w:rFonts w:ascii="宋体" w:hAnsi="宋体" w:hint="eastAsia"/>
                <w:b/>
                <w:color w:val="000000"/>
                <w:sz w:val="24"/>
                <w:szCs w:val="32"/>
              </w:rPr>
              <w:t>可行性及安全性</w:t>
            </w:r>
          </w:p>
          <w:p w:rsidR="006D2B43" w:rsidRDefault="00AC5326">
            <w:pPr>
              <w:numPr>
                <w:ilvl w:val="0"/>
                <w:numId w:val="1"/>
              </w:numPr>
              <w:rPr>
                <w:b/>
                <w:bCs/>
                <w:sz w:val="24"/>
              </w:rPr>
            </w:pPr>
            <w:r>
              <w:rPr>
                <w:rFonts w:hint="eastAsia"/>
                <w:b/>
                <w:bCs/>
                <w:sz w:val="24"/>
              </w:rPr>
              <w:t>本团队对选题充分讨论以及深入分析，并做了充足的准备</w:t>
            </w:r>
          </w:p>
          <w:p w:rsidR="006D2B43" w:rsidRDefault="00AC5326" w:rsidP="00AC5326">
            <w:pPr>
              <w:ind w:firstLineChars="200" w:firstLine="480"/>
              <w:rPr>
                <w:sz w:val="24"/>
              </w:rPr>
            </w:pPr>
            <w:r>
              <w:rPr>
                <w:rFonts w:hint="eastAsia"/>
                <w:sz w:val="24"/>
              </w:rPr>
              <w:t>我们小组曾初选出五个可考虑选题，经过多次协商讨论，考虑各方面因素，例如：题目可操作性、预算经费、社会价值和影响等，最后我们选定了《南京民国名人故居现状调研及其可持续发展模式探究》作为我们的社会实践的课题。</w:t>
            </w:r>
          </w:p>
          <w:p w:rsidR="006D2B43" w:rsidRDefault="00AC5326" w:rsidP="00AC5326">
            <w:pPr>
              <w:ind w:firstLineChars="200" w:firstLine="480"/>
              <w:rPr>
                <w:sz w:val="24"/>
              </w:rPr>
            </w:pPr>
            <w:r>
              <w:rPr>
                <w:rFonts w:hint="eastAsia"/>
                <w:sz w:val="24"/>
              </w:rPr>
              <w:t>在前期准备方面，我们预计利用各种有效途径，积极与相关文物保护单位或个人进行联系并取得回函，保证我们活动的可行性。然后依据具体情况进行细化分工和中期行动流程的确定。同时我们将在网上和图书馆阅读大量相关文献或调查记载资料，扩展我们对于南京市名人故居历史及文化价值以及现状方面的知识面。</w:t>
            </w:r>
          </w:p>
          <w:p w:rsidR="006D2B43" w:rsidRDefault="00AC5326">
            <w:pPr>
              <w:pStyle w:val="a3"/>
              <w:spacing w:before="0" w:beforeAutospacing="0" w:after="0" w:afterAutospacing="0"/>
              <w:ind w:firstLine="480"/>
              <w:rPr>
                <w:rFonts w:ascii="Times New Roman" w:hAnsi="Times New Roman" w:cs="Times New Roman"/>
                <w:kern w:val="2"/>
              </w:rPr>
            </w:pPr>
            <w:r>
              <w:rPr>
                <w:rFonts w:ascii="Times New Roman" w:hAnsi="Times New Roman" w:cs="Times New Roman" w:hint="eastAsia"/>
                <w:kern w:val="2"/>
              </w:rPr>
              <w:t>实践中期，我们将进行实地调研。除了实地走访、发放问卷外，还包括对大众、相关政府部门和专家的采访，争取获取多维度</w:t>
            </w:r>
            <w:proofErr w:type="gramStart"/>
            <w:r>
              <w:rPr>
                <w:rFonts w:ascii="Times New Roman" w:hAnsi="Times New Roman" w:cs="Times New Roman" w:hint="eastAsia"/>
                <w:kern w:val="2"/>
              </w:rPr>
              <w:t>且深刻</w:t>
            </w:r>
            <w:proofErr w:type="gramEnd"/>
            <w:r>
              <w:rPr>
                <w:rFonts w:ascii="Times New Roman" w:hAnsi="Times New Roman" w:cs="Times New Roman" w:hint="eastAsia"/>
                <w:kern w:val="2"/>
              </w:rPr>
              <w:t>的实际资料。同时，我们会在名人故居纪念馆做志愿者工作，在服务中推广我们的理念。</w:t>
            </w:r>
          </w:p>
          <w:p w:rsidR="006D2B43" w:rsidRDefault="00AC5326">
            <w:pPr>
              <w:pStyle w:val="a3"/>
              <w:spacing w:before="0" w:beforeAutospacing="0" w:after="0" w:afterAutospacing="0"/>
              <w:ind w:firstLine="480"/>
            </w:pPr>
            <w:r>
              <w:rPr>
                <w:rFonts w:ascii="Times New Roman" w:hAnsi="Times New Roman" w:cs="Times New Roman" w:hint="eastAsia"/>
                <w:kern w:val="2"/>
              </w:rPr>
              <w:t>后期工作主要为资料整理，小组讨论和报告呈现。提出有效建议，探究讨论南京名人故居可持续发展模式；同时，团队将着力于通过社交媒体及传统媒体将“南京民国名人故居保护及发展”的命题推入公众视野，策划发起可全民参与的活动，如</w:t>
            </w:r>
            <w:proofErr w:type="gramStart"/>
            <w:r>
              <w:rPr>
                <w:rFonts w:ascii="Times New Roman" w:hAnsi="Times New Roman" w:cs="Times New Roman" w:hint="eastAsia"/>
                <w:kern w:val="2"/>
              </w:rPr>
              <w:t>发布微博话题</w:t>
            </w:r>
            <w:proofErr w:type="gramEnd"/>
            <w:r>
              <w:rPr>
                <w:rFonts w:ascii="Times New Roman" w:hAnsi="Times New Roman" w:cs="Times New Roman" w:hint="eastAsia"/>
                <w:kern w:val="2"/>
              </w:rPr>
              <w:t>等，真正推动这一问题的解决。最后，共同完成报告。</w:t>
            </w:r>
          </w:p>
          <w:p w:rsidR="006D2B43" w:rsidRDefault="00AC5326">
            <w:pPr>
              <w:numPr>
                <w:ilvl w:val="0"/>
                <w:numId w:val="1"/>
              </w:numPr>
              <w:rPr>
                <w:b/>
                <w:bCs/>
                <w:sz w:val="24"/>
              </w:rPr>
            </w:pPr>
            <w:r>
              <w:rPr>
                <w:rFonts w:hint="eastAsia"/>
                <w:b/>
                <w:bCs/>
                <w:sz w:val="24"/>
              </w:rPr>
              <w:t>南京市名人故居的保护及其可持续发展模式的探索意义重大</w:t>
            </w:r>
          </w:p>
          <w:p w:rsidR="006D2B43" w:rsidRDefault="00AC5326">
            <w:pPr>
              <w:rPr>
                <w:sz w:val="24"/>
              </w:rPr>
            </w:pPr>
            <w:r>
              <w:rPr>
                <w:rFonts w:hint="eastAsia"/>
                <w:sz w:val="24"/>
              </w:rPr>
              <w:t xml:space="preserve">    </w:t>
            </w:r>
            <w:r>
              <w:rPr>
                <w:rFonts w:ascii="宋体" w:hAnsi="宋体" w:cs="宋体" w:hint="eastAsia"/>
                <w:kern w:val="0"/>
                <w:sz w:val="24"/>
              </w:rPr>
              <w:t>文化是一个城市的灵魂、形象和内涵， 也是一个城市发展的动力。南京民国名人故居作为一项经典资源，是历史文化名城的重要坐标，修缮、保护、合理利用名人故居具有十分重要的意义。南京</w:t>
            </w:r>
            <w:r>
              <w:rPr>
                <w:rFonts w:hint="eastAsia"/>
                <w:sz w:val="24"/>
              </w:rPr>
              <w:t>民国</w:t>
            </w:r>
            <w:r>
              <w:rPr>
                <w:rFonts w:ascii="宋体" w:hAnsi="宋体" w:cs="宋体" w:hint="eastAsia"/>
                <w:kern w:val="0"/>
                <w:sz w:val="24"/>
              </w:rPr>
              <w:t>名人故居的现状堪忧，若对其进行更加全面深入的调查分析，并且提出有效建议将对南京文化遗迹的保护工作添砖加瓦。</w:t>
            </w:r>
          </w:p>
          <w:p w:rsidR="006D2B43" w:rsidRDefault="00AC5326">
            <w:pPr>
              <w:numPr>
                <w:ilvl w:val="0"/>
                <w:numId w:val="1"/>
              </w:numPr>
              <w:rPr>
                <w:b/>
                <w:bCs/>
                <w:sz w:val="24"/>
              </w:rPr>
            </w:pPr>
            <w:r>
              <w:rPr>
                <w:rFonts w:hint="eastAsia"/>
                <w:b/>
                <w:bCs/>
                <w:sz w:val="24"/>
              </w:rPr>
              <w:t>我校良好的社会实践氛围为本团队奠定了胜利基础</w:t>
            </w:r>
          </w:p>
          <w:p w:rsidR="006D2B43" w:rsidRDefault="00AC5326">
            <w:pPr>
              <w:rPr>
                <w:sz w:val="24"/>
              </w:rPr>
            </w:pPr>
            <w:r>
              <w:rPr>
                <w:rFonts w:hint="eastAsia"/>
                <w:sz w:val="24"/>
              </w:rPr>
              <w:t xml:space="preserve">    </w:t>
            </w:r>
            <w:r>
              <w:rPr>
                <w:rFonts w:hint="eastAsia"/>
                <w:sz w:val="24"/>
              </w:rPr>
              <w:t>我校一直鼓励和支持优秀社会实践，致力于使同学们通过科学正确的平台逐步进入社会、了解社会、为社会的稳固和谐发展贡献一己之力。在这样的良好氛围中，本团队成员具有较高积极性，决心在本次实践中尽情散发光和热。</w:t>
            </w:r>
          </w:p>
          <w:p w:rsidR="006D2B43" w:rsidRDefault="00AC5326">
            <w:pPr>
              <w:numPr>
                <w:ilvl w:val="0"/>
                <w:numId w:val="1"/>
              </w:numPr>
              <w:rPr>
                <w:b/>
                <w:bCs/>
                <w:sz w:val="24"/>
              </w:rPr>
            </w:pPr>
            <w:r>
              <w:rPr>
                <w:rFonts w:hint="eastAsia"/>
                <w:b/>
                <w:bCs/>
                <w:sz w:val="24"/>
              </w:rPr>
              <w:t>选取南京本地为调研地点便利性明显</w:t>
            </w:r>
          </w:p>
          <w:p w:rsidR="006D2B43" w:rsidRDefault="00AC5326">
            <w:pPr>
              <w:rPr>
                <w:sz w:val="24"/>
              </w:rPr>
            </w:pPr>
            <w:r>
              <w:rPr>
                <w:rFonts w:hint="eastAsia"/>
                <w:sz w:val="24"/>
              </w:rPr>
              <w:t xml:space="preserve">     </w:t>
            </w:r>
            <w:r>
              <w:rPr>
                <w:rFonts w:hint="eastAsia"/>
                <w:sz w:val="24"/>
              </w:rPr>
              <w:t>本团队成员均为东南大学在读本科生。在本地调研，交通便捷、时间相对自由，有利于调研的深入进行。</w:t>
            </w:r>
          </w:p>
          <w:p w:rsidR="006D2B43" w:rsidRDefault="00AC5326">
            <w:pPr>
              <w:numPr>
                <w:ilvl w:val="0"/>
                <w:numId w:val="1"/>
              </w:numPr>
              <w:rPr>
                <w:b/>
                <w:bCs/>
                <w:sz w:val="24"/>
              </w:rPr>
            </w:pPr>
            <w:r>
              <w:rPr>
                <w:rFonts w:hint="eastAsia"/>
                <w:b/>
                <w:bCs/>
                <w:sz w:val="24"/>
              </w:rPr>
              <w:t>组员多元化，但分工明确，服从指挥</w:t>
            </w:r>
          </w:p>
          <w:p w:rsidR="006D2B43" w:rsidRDefault="00AC5326" w:rsidP="00AC5326">
            <w:pPr>
              <w:ind w:firstLineChars="200" w:firstLine="480"/>
              <w:rPr>
                <w:sz w:val="24"/>
              </w:rPr>
            </w:pPr>
            <w:r>
              <w:rPr>
                <w:rFonts w:hint="eastAsia"/>
                <w:sz w:val="24"/>
              </w:rPr>
              <w:t>本团队成员来自不同院系，组成的多元化将有利于产生思想的碰撞，整个团队将充满活力，实践过程充满创新的可能。与此同时，组长作为带头人将根据组员所长进行明确分工，保证团队的高效性。</w:t>
            </w:r>
            <w:r>
              <w:rPr>
                <w:rFonts w:hint="eastAsia"/>
                <w:sz w:val="24"/>
              </w:rPr>
              <w:t xml:space="preserve">  </w:t>
            </w:r>
          </w:p>
          <w:p w:rsidR="006D2B43" w:rsidRDefault="00AC5326">
            <w:pPr>
              <w:numPr>
                <w:ilvl w:val="0"/>
                <w:numId w:val="1"/>
              </w:numPr>
              <w:rPr>
                <w:b/>
                <w:bCs/>
                <w:sz w:val="24"/>
              </w:rPr>
            </w:pPr>
            <w:r>
              <w:rPr>
                <w:rFonts w:hint="eastAsia"/>
                <w:b/>
                <w:bCs/>
                <w:sz w:val="24"/>
              </w:rPr>
              <w:lastRenderedPageBreak/>
              <w:t>设备保障</w:t>
            </w:r>
          </w:p>
          <w:p w:rsidR="006D2B43" w:rsidRDefault="00AC5326">
            <w:pPr>
              <w:rPr>
                <w:sz w:val="24"/>
              </w:rPr>
            </w:pPr>
            <w:r>
              <w:rPr>
                <w:rFonts w:hint="eastAsia"/>
                <w:sz w:val="24"/>
              </w:rPr>
              <w:t xml:space="preserve">    </w:t>
            </w:r>
            <w:r>
              <w:rPr>
                <w:rFonts w:hint="eastAsia"/>
                <w:sz w:val="24"/>
              </w:rPr>
              <w:t>本组成员准备利用智能手机、单反相机、电脑等器材完成我们的实践过程记录，保证使获取的相关影像资料生动、真实。</w:t>
            </w:r>
          </w:p>
          <w:p w:rsidR="006D2B43" w:rsidRDefault="00AC5326">
            <w:pPr>
              <w:numPr>
                <w:ilvl w:val="0"/>
                <w:numId w:val="1"/>
              </w:numPr>
              <w:rPr>
                <w:b/>
                <w:bCs/>
                <w:sz w:val="24"/>
              </w:rPr>
            </w:pPr>
            <w:r>
              <w:rPr>
                <w:rFonts w:hint="eastAsia"/>
                <w:b/>
                <w:bCs/>
                <w:sz w:val="24"/>
              </w:rPr>
              <w:t>安全性</w:t>
            </w:r>
          </w:p>
          <w:p w:rsidR="006D2B43" w:rsidRDefault="00AC5326">
            <w:pPr>
              <w:spacing w:line="320" w:lineRule="exact"/>
              <w:jc w:val="left"/>
              <w:rPr>
                <w:rFonts w:ascii="仿宋_GB2312" w:eastAsia="仿宋_GB2312" w:hAnsi="宋体"/>
                <w:color w:val="000000"/>
                <w:sz w:val="24"/>
              </w:rPr>
            </w:pPr>
            <w:r>
              <w:rPr>
                <w:rFonts w:hint="eastAsia"/>
                <w:sz w:val="24"/>
              </w:rPr>
              <w:t>全部队员会都会在安全的前提下开展调研工作，遇到突发事件，如遭到拒绝、工作不能及时开展时，不能轻言放弃，并用最短的时间向负责人反映，如遇到紧急情况及时报警。</w:t>
            </w:r>
          </w:p>
          <w:p w:rsidR="006D2B43" w:rsidRDefault="006D2B43">
            <w:pPr>
              <w:spacing w:line="320" w:lineRule="exact"/>
              <w:jc w:val="left"/>
              <w:rPr>
                <w:rFonts w:ascii="仿宋_GB2312" w:eastAsia="仿宋_GB2312" w:hAnsi="宋体"/>
                <w:color w:val="000000"/>
                <w:sz w:val="24"/>
              </w:rPr>
            </w:pPr>
          </w:p>
          <w:p w:rsidR="006D2B43" w:rsidRDefault="006D2B43">
            <w:pPr>
              <w:spacing w:line="320" w:lineRule="exact"/>
              <w:jc w:val="left"/>
              <w:rPr>
                <w:rFonts w:ascii="仿宋_GB2312" w:eastAsia="仿宋_GB2312" w:hAnsi="宋体"/>
                <w:color w:val="000000"/>
                <w:sz w:val="24"/>
              </w:rPr>
            </w:pPr>
          </w:p>
        </w:tc>
      </w:tr>
      <w:tr w:rsidR="006D2B43" w:rsidTr="00AC5326">
        <w:trPr>
          <w:cantSplit/>
          <w:trHeight w:val="2988"/>
        </w:trPr>
        <w:tc>
          <w:tcPr>
            <w:tcW w:w="9224" w:type="dxa"/>
            <w:gridSpan w:val="5"/>
            <w:tcBorders>
              <w:top w:val="single" w:sz="4" w:space="0" w:color="auto"/>
              <w:left w:val="single" w:sz="12" w:space="0" w:color="auto"/>
              <w:bottom w:val="single" w:sz="4" w:space="0" w:color="auto"/>
              <w:right w:val="single" w:sz="18" w:space="0" w:color="auto"/>
            </w:tcBorders>
            <w:vAlign w:val="center"/>
          </w:tcPr>
          <w:p w:rsidR="006D2B43" w:rsidRDefault="00AC5326">
            <w:pPr>
              <w:rPr>
                <w:rFonts w:ascii="仿宋_GB2312" w:eastAsia="仿宋_GB2312"/>
                <w:sz w:val="24"/>
              </w:rPr>
            </w:pPr>
            <w:r>
              <w:rPr>
                <w:rFonts w:ascii="黑体" w:eastAsia="黑体" w:hint="eastAsia"/>
                <w:sz w:val="24"/>
              </w:rPr>
              <w:lastRenderedPageBreak/>
              <w:t>（二）选题申报方能为该项目实施提供的支撑条件</w:t>
            </w:r>
            <w:r>
              <w:rPr>
                <w:rFonts w:ascii="仿宋_GB2312" w:eastAsia="仿宋_GB2312" w:hint="eastAsia"/>
                <w:sz w:val="24"/>
              </w:rPr>
              <w:t>（研究基础、依托基地、指导力量等）</w:t>
            </w:r>
          </w:p>
          <w:p w:rsidR="006D2B43" w:rsidRPr="00AC5326" w:rsidRDefault="00AC5326">
            <w:pPr>
              <w:rPr>
                <w:rFonts w:ascii="宋体" w:hAnsi="宋体"/>
                <w:b/>
                <w:color w:val="000000"/>
                <w:sz w:val="24"/>
                <w:szCs w:val="32"/>
              </w:rPr>
            </w:pPr>
            <w:proofErr w:type="gramStart"/>
            <w:r>
              <w:rPr>
                <w:rFonts w:ascii="宋体" w:hAnsi="宋体" w:hint="eastAsia"/>
                <w:b/>
                <w:color w:val="000000"/>
                <w:sz w:val="24"/>
                <w:szCs w:val="32"/>
              </w:rPr>
              <w:t>一</w:t>
            </w:r>
            <w:proofErr w:type="gramEnd"/>
            <w:r>
              <w:rPr>
                <w:rFonts w:ascii="宋体" w:hAnsi="宋体" w:hint="eastAsia"/>
                <w:b/>
                <w:color w:val="000000"/>
                <w:sz w:val="24"/>
                <w:szCs w:val="32"/>
              </w:rPr>
              <w:t>．</w:t>
            </w:r>
            <w:r w:rsidRPr="00AC5326">
              <w:rPr>
                <w:rFonts w:ascii="宋体" w:hAnsi="宋体" w:hint="eastAsia"/>
                <w:b/>
                <w:color w:val="000000"/>
                <w:sz w:val="24"/>
                <w:szCs w:val="32"/>
              </w:rPr>
              <w:t>研究基础</w:t>
            </w:r>
          </w:p>
          <w:p w:rsidR="006D2B43" w:rsidRDefault="00AC5326">
            <w:pPr>
              <w:spacing w:line="320" w:lineRule="exact"/>
              <w:ind w:firstLineChars="200" w:firstLine="480"/>
              <w:jc w:val="left"/>
              <w:rPr>
                <w:rFonts w:ascii="宋体" w:hAnsi="宋体" w:cs="宋体"/>
                <w:color w:val="000000"/>
                <w:sz w:val="24"/>
              </w:rPr>
            </w:pPr>
            <w:r>
              <w:rPr>
                <w:rFonts w:ascii="宋体" w:hAnsi="宋体" w:cs="宋体" w:hint="eastAsia"/>
                <w:color w:val="000000"/>
                <w:sz w:val="24"/>
              </w:rPr>
              <w:t>南京古城钟灵毓秀，名人雅士也层出不穷，据统计，南京市现存的民国名人故居多达200余处，这就给我们的调研提供了大量的样本。不仅如此，对于南京历史建筑大量的科学文献也会给予我们的调研很多帮助，成为我们开展调研的基石。</w:t>
            </w:r>
          </w:p>
          <w:p w:rsidR="006D2B43" w:rsidRPr="00AC5326" w:rsidRDefault="00AC5326">
            <w:pPr>
              <w:rPr>
                <w:rFonts w:ascii="宋体" w:hAnsi="宋体"/>
                <w:b/>
                <w:color w:val="000000"/>
                <w:sz w:val="24"/>
                <w:szCs w:val="32"/>
              </w:rPr>
            </w:pPr>
            <w:r>
              <w:rPr>
                <w:rFonts w:ascii="宋体" w:hAnsi="宋体" w:hint="eastAsia"/>
                <w:b/>
                <w:color w:val="000000"/>
                <w:sz w:val="24"/>
                <w:szCs w:val="32"/>
              </w:rPr>
              <w:t>二．</w:t>
            </w:r>
            <w:r w:rsidRPr="00AC5326">
              <w:rPr>
                <w:rFonts w:ascii="宋体" w:hAnsi="宋体" w:hint="eastAsia"/>
                <w:b/>
                <w:color w:val="000000"/>
                <w:sz w:val="24"/>
                <w:szCs w:val="32"/>
              </w:rPr>
              <w:t>指导力量</w:t>
            </w:r>
          </w:p>
          <w:p w:rsidR="006D2B43" w:rsidRDefault="00AC5326">
            <w:pPr>
              <w:spacing w:line="320" w:lineRule="exact"/>
              <w:ind w:firstLineChars="200" w:firstLine="480"/>
              <w:jc w:val="left"/>
              <w:rPr>
                <w:rFonts w:ascii="宋体" w:hAnsi="宋体" w:cs="宋体"/>
                <w:color w:val="000000"/>
                <w:szCs w:val="21"/>
              </w:rPr>
            </w:pPr>
            <w:r>
              <w:rPr>
                <w:rFonts w:ascii="宋体" w:hAnsi="宋体" w:cs="宋体" w:hint="eastAsia"/>
                <w:color w:val="000000"/>
                <w:sz w:val="24"/>
              </w:rPr>
              <w:t>东南大学建筑学院闻名遐迩，其下属的城市与建筑遗产保护重点实验室，就开展关于历史建筑保护的相关研究。此外，我们可以通过采访建筑学院教授，文化遗产研究所研究员的方式，获得专家观点。</w:t>
            </w:r>
          </w:p>
          <w:p w:rsidR="006D2B43" w:rsidRDefault="006D2B43">
            <w:pPr>
              <w:spacing w:line="320" w:lineRule="exact"/>
              <w:jc w:val="left"/>
              <w:rPr>
                <w:rFonts w:ascii="仿宋_GB2312" w:eastAsia="仿宋_GB2312" w:hAnsi="宋体"/>
                <w:color w:val="000000"/>
                <w:sz w:val="24"/>
              </w:rPr>
            </w:pPr>
          </w:p>
          <w:p w:rsidR="006D2B43" w:rsidRDefault="006D2B43">
            <w:pPr>
              <w:spacing w:line="320" w:lineRule="exact"/>
              <w:jc w:val="left"/>
              <w:rPr>
                <w:rFonts w:ascii="仿宋_GB2312" w:eastAsia="仿宋_GB2312"/>
                <w:position w:val="6"/>
              </w:rPr>
            </w:pPr>
          </w:p>
        </w:tc>
      </w:tr>
      <w:tr w:rsidR="006D2B43" w:rsidTr="00AC5326">
        <w:trPr>
          <w:cantSplit/>
          <w:trHeight w:val="3719"/>
        </w:trPr>
        <w:tc>
          <w:tcPr>
            <w:tcW w:w="9224" w:type="dxa"/>
            <w:gridSpan w:val="5"/>
            <w:tcBorders>
              <w:top w:val="single" w:sz="4" w:space="0" w:color="auto"/>
              <w:left w:val="single" w:sz="12" w:space="0" w:color="auto"/>
              <w:bottom w:val="single" w:sz="4" w:space="0" w:color="auto"/>
              <w:right w:val="single" w:sz="18" w:space="0" w:color="auto"/>
            </w:tcBorders>
            <w:vAlign w:val="center"/>
          </w:tcPr>
          <w:p w:rsidR="006D2B43" w:rsidRDefault="00AC5326">
            <w:pPr>
              <w:rPr>
                <w:rFonts w:ascii="黑体" w:eastAsia="黑体"/>
                <w:sz w:val="24"/>
              </w:rPr>
            </w:pPr>
            <w:r>
              <w:rPr>
                <w:rFonts w:ascii="黑体" w:eastAsia="黑体" w:hint="eastAsia"/>
                <w:sz w:val="24"/>
              </w:rPr>
              <w:t>（三）团队初步框架以及其他需要说明的情况</w:t>
            </w:r>
            <w:r>
              <w:rPr>
                <w:rFonts w:ascii="仿宋_GB2312" w:eastAsia="仿宋_GB2312" w:hint="eastAsia"/>
                <w:sz w:val="24"/>
              </w:rPr>
              <w:t>（成熟的团队成员信息等）</w:t>
            </w:r>
          </w:p>
          <w:tbl>
            <w:tblPr>
              <w:tblW w:w="7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844"/>
              <w:gridCol w:w="1845"/>
              <w:gridCol w:w="1846"/>
            </w:tblGrid>
            <w:tr w:rsidR="006D2B43" w:rsidTr="00AC5326">
              <w:trPr>
                <w:trHeight w:val="245"/>
              </w:trPr>
              <w:tc>
                <w:tcPr>
                  <w:tcW w:w="7380" w:type="dxa"/>
                  <w:gridSpan w:val="4"/>
                  <w:shd w:val="clear" w:color="auto" w:fill="auto"/>
                </w:tcPr>
                <w:p w:rsidR="006D2B43" w:rsidRPr="00AC5326" w:rsidRDefault="00AC5326" w:rsidP="00F04543">
                  <w:pPr>
                    <w:jc w:val="center"/>
                    <w:rPr>
                      <w:b/>
                      <w:bCs/>
                      <w:sz w:val="24"/>
                    </w:rPr>
                  </w:pPr>
                  <w:r w:rsidRPr="00AC5326">
                    <w:rPr>
                      <w:rFonts w:hint="eastAsia"/>
                      <w:b/>
                      <w:bCs/>
                      <w:sz w:val="24"/>
                      <w:szCs w:val="32"/>
                    </w:rPr>
                    <w:t>团队成员信息</w:t>
                  </w:r>
                  <w:r w:rsidRPr="00AC5326">
                    <w:rPr>
                      <w:rFonts w:hint="eastAsia"/>
                      <w:b/>
                      <w:bCs/>
                      <w:sz w:val="24"/>
                      <w:szCs w:val="32"/>
                    </w:rPr>
                    <w:t xml:space="preserve"> </w:t>
                  </w:r>
                  <w:r w:rsidRPr="00AC5326">
                    <w:rPr>
                      <w:rFonts w:hint="eastAsia"/>
                      <w:b/>
                      <w:bCs/>
                      <w:sz w:val="32"/>
                      <w:szCs w:val="32"/>
                    </w:rPr>
                    <w:t xml:space="preserve">  </w:t>
                  </w:r>
                  <w:r w:rsidRPr="00AC5326">
                    <w:rPr>
                      <w:rFonts w:hint="eastAsia"/>
                      <w:sz w:val="24"/>
                    </w:rPr>
                    <w:t>组长：</w:t>
                  </w:r>
                </w:p>
              </w:tc>
            </w:tr>
            <w:tr w:rsidR="006D2B43" w:rsidTr="00AC5326">
              <w:trPr>
                <w:trHeight w:val="245"/>
              </w:trPr>
              <w:tc>
                <w:tcPr>
                  <w:tcW w:w="1845" w:type="dxa"/>
                  <w:shd w:val="clear" w:color="auto" w:fill="auto"/>
                </w:tcPr>
                <w:p w:rsidR="006D2B43" w:rsidRPr="00AC5326" w:rsidRDefault="00AC5326" w:rsidP="00AC5326">
                  <w:pPr>
                    <w:jc w:val="center"/>
                    <w:rPr>
                      <w:b/>
                      <w:bCs/>
                      <w:sz w:val="24"/>
                    </w:rPr>
                  </w:pPr>
                  <w:r w:rsidRPr="00AC5326">
                    <w:rPr>
                      <w:rFonts w:hint="eastAsia"/>
                      <w:b/>
                      <w:bCs/>
                      <w:sz w:val="24"/>
                    </w:rPr>
                    <w:t>姓名</w:t>
                  </w:r>
                </w:p>
              </w:tc>
              <w:tc>
                <w:tcPr>
                  <w:tcW w:w="1844" w:type="dxa"/>
                  <w:shd w:val="clear" w:color="auto" w:fill="auto"/>
                </w:tcPr>
                <w:p w:rsidR="006D2B43" w:rsidRPr="00AC5326" w:rsidRDefault="00AC5326" w:rsidP="00AC5326">
                  <w:pPr>
                    <w:jc w:val="center"/>
                    <w:rPr>
                      <w:b/>
                      <w:bCs/>
                      <w:sz w:val="24"/>
                    </w:rPr>
                  </w:pPr>
                  <w:r w:rsidRPr="00AC5326">
                    <w:rPr>
                      <w:rFonts w:hint="eastAsia"/>
                      <w:b/>
                      <w:bCs/>
                      <w:sz w:val="24"/>
                    </w:rPr>
                    <w:t>院系</w:t>
                  </w:r>
                </w:p>
              </w:tc>
              <w:tc>
                <w:tcPr>
                  <w:tcW w:w="1845" w:type="dxa"/>
                  <w:shd w:val="clear" w:color="auto" w:fill="auto"/>
                </w:tcPr>
                <w:p w:rsidR="006D2B43" w:rsidRPr="00AC5326" w:rsidRDefault="00AC5326" w:rsidP="00AC5326">
                  <w:pPr>
                    <w:jc w:val="center"/>
                    <w:rPr>
                      <w:b/>
                      <w:bCs/>
                      <w:sz w:val="24"/>
                    </w:rPr>
                  </w:pPr>
                  <w:r w:rsidRPr="00AC5326">
                    <w:rPr>
                      <w:rFonts w:hint="eastAsia"/>
                      <w:b/>
                      <w:bCs/>
                      <w:sz w:val="24"/>
                    </w:rPr>
                    <w:t>学号</w:t>
                  </w:r>
                </w:p>
              </w:tc>
              <w:tc>
                <w:tcPr>
                  <w:tcW w:w="1846" w:type="dxa"/>
                  <w:shd w:val="clear" w:color="auto" w:fill="auto"/>
                </w:tcPr>
                <w:p w:rsidR="006D2B43" w:rsidRPr="00AC5326" w:rsidRDefault="00AC5326" w:rsidP="00AC5326">
                  <w:pPr>
                    <w:jc w:val="center"/>
                    <w:rPr>
                      <w:b/>
                      <w:bCs/>
                      <w:sz w:val="24"/>
                    </w:rPr>
                  </w:pPr>
                  <w:r w:rsidRPr="00AC5326">
                    <w:rPr>
                      <w:rFonts w:hint="eastAsia"/>
                      <w:b/>
                      <w:bCs/>
                      <w:sz w:val="24"/>
                    </w:rPr>
                    <w:t>电话</w:t>
                  </w:r>
                </w:p>
              </w:tc>
            </w:tr>
            <w:tr w:rsidR="006D2B43" w:rsidTr="00AC5326">
              <w:trPr>
                <w:trHeight w:val="299"/>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AC5326">
                  <w:pPr>
                    <w:jc w:val="center"/>
                    <w:rPr>
                      <w:sz w:val="24"/>
                    </w:rPr>
                  </w:pPr>
                </w:p>
              </w:tc>
              <w:tc>
                <w:tcPr>
                  <w:tcW w:w="1846" w:type="dxa"/>
                  <w:shd w:val="clear" w:color="auto" w:fill="auto"/>
                </w:tcPr>
                <w:p w:rsidR="006D2B43" w:rsidRPr="00AC5326" w:rsidRDefault="006D2B43" w:rsidP="00AC5326">
                  <w:pPr>
                    <w:jc w:val="center"/>
                    <w:rPr>
                      <w:sz w:val="24"/>
                    </w:rPr>
                  </w:pPr>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CB1DD4">
                  <w:pPr>
                    <w:rPr>
                      <w:sz w:val="24"/>
                    </w:rPr>
                  </w:pPr>
                </w:p>
              </w:tc>
              <w:tc>
                <w:tcPr>
                  <w:tcW w:w="1845" w:type="dxa"/>
                  <w:shd w:val="clear" w:color="auto" w:fill="auto"/>
                </w:tcPr>
                <w:p w:rsidR="006D2B43" w:rsidRPr="00AC5326" w:rsidRDefault="006D2B43" w:rsidP="00AC5326">
                  <w:pPr>
                    <w:jc w:val="center"/>
                    <w:rPr>
                      <w:sz w:val="24"/>
                    </w:rPr>
                  </w:pPr>
                </w:p>
              </w:tc>
              <w:tc>
                <w:tcPr>
                  <w:tcW w:w="1846" w:type="dxa"/>
                  <w:shd w:val="clear" w:color="auto" w:fill="auto"/>
                </w:tcPr>
                <w:p w:rsidR="006D2B43" w:rsidRPr="00AC5326" w:rsidRDefault="006D2B43" w:rsidP="00AC5326">
                  <w:pPr>
                    <w:jc w:val="center"/>
                    <w:rPr>
                      <w:sz w:val="24"/>
                    </w:rPr>
                  </w:pPr>
                  <w:bookmarkStart w:id="0" w:name="_GoBack"/>
                  <w:bookmarkEnd w:id="0"/>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CB1DD4">
                  <w:pPr>
                    <w:rPr>
                      <w:sz w:val="24"/>
                    </w:rPr>
                  </w:pPr>
                </w:p>
              </w:tc>
              <w:tc>
                <w:tcPr>
                  <w:tcW w:w="1845" w:type="dxa"/>
                  <w:shd w:val="clear" w:color="auto" w:fill="auto"/>
                </w:tcPr>
                <w:p w:rsidR="006D2B43" w:rsidRPr="00AC5326" w:rsidRDefault="006D2B43" w:rsidP="00CB1DD4">
                  <w:pPr>
                    <w:rPr>
                      <w:sz w:val="24"/>
                    </w:rPr>
                  </w:pPr>
                </w:p>
              </w:tc>
              <w:tc>
                <w:tcPr>
                  <w:tcW w:w="1846" w:type="dxa"/>
                  <w:shd w:val="clear" w:color="auto" w:fill="auto"/>
                </w:tcPr>
                <w:p w:rsidR="006D2B43" w:rsidRPr="00AC5326" w:rsidRDefault="006D2B43" w:rsidP="00AC5326">
                  <w:pPr>
                    <w:jc w:val="center"/>
                    <w:rPr>
                      <w:sz w:val="24"/>
                    </w:rPr>
                  </w:pPr>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AC5326">
                  <w:pPr>
                    <w:jc w:val="center"/>
                    <w:rPr>
                      <w:sz w:val="24"/>
                    </w:rPr>
                  </w:pPr>
                </w:p>
              </w:tc>
              <w:tc>
                <w:tcPr>
                  <w:tcW w:w="1846" w:type="dxa"/>
                  <w:shd w:val="clear" w:color="auto" w:fill="auto"/>
                </w:tcPr>
                <w:p w:rsidR="006D2B43" w:rsidRPr="00AC5326" w:rsidRDefault="006D2B43" w:rsidP="00CB1DD4">
                  <w:pPr>
                    <w:rPr>
                      <w:sz w:val="24"/>
                    </w:rPr>
                  </w:pPr>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CB1DD4">
                  <w:pPr>
                    <w:jc w:val="center"/>
                    <w:rPr>
                      <w:sz w:val="24"/>
                    </w:rPr>
                  </w:pPr>
                </w:p>
              </w:tc>
              <w:tc>
                <w:tcPr>
                  <w:tcW w:w="1846" w:type="dxa"/>
                  <w:shd w:val="clear" w:color="auto" w:fill="auto"/>
                </w:tcPr>
                <w:p w:rsidR="006D2B43" w:rsidRPr="00AC5326" w:rsidRDefault="006D2B43" w:rsidP="00AC5326">
                  <w:pPr>
                    <w:jc w:val="center"/>
                    <w:rPr>
                      <w:sz w:val="24"/>
                    </w:rPr>
                  </w:pPr>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AC5326">
                  <w:pPr>
                    <w:jc w:val="center"/>
                    <w:rPr>
                      <w:sz w:val="24"/>
                    </w:rPr>
                  </w:pPr>
                </w:p>
              </w:tc>
              <w:tc>
                <w:tcPr>
                  <w:tcW w:w="1846" w:type="dxa"/>
                  <w:shd w:val="clear" w:color="auto" w:fill="auto"/>
                </w:tcPr>
                <w:p w:rsidR="006D2B43" w:rsidRPr="00AC5326" w:rsidRDefault="006D2B43" w:rsidP="00AC5326">
                  <w:pPr>
                    <w:jc w:val="center"/>
                    <w:rPr>
                      <w:sz w:val="24"/>
                    </w:rPr>
                  </w:pPr>
                </w:p>
              </w:tc>
            </w:tr>
            <w:tr w:rsidR="006D2B43" w:rsidTr="00AC5326">
              <w:trPr>
                <w:trHeight w:val="245"/>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CB1DD4">
                  <w:pPr>
                    <w:rPr>
                      <w:sz w:val="24"/>
                    </w:rPr>
                  </w:pPr>
                </w:p>
              </w:tc>
              <w:tc>
                <w:tcPr>
                  <w:tcW w:w="1846" w:type="dxa"/>
                  <w:shd w:val="clear" w:color="auto" w:fill="auto"/>
                </w:tcPr>
                <w:p w:rsidR="006D2B43" w:rsidRPr="00AC5326" w:rsidRDefault="006D2B43" w:rsidP="00AC5326">
                  <w:pPr>
                    <w:jc w:val="center"/>
                    <w:rPr>
                      <w:sz w:val="24"/>
                    </w:rPr>
                  </w:pPr>
                </w:p>
              </w:tc>
            </w:tr>
            <w:tr w:rsidR="006D2B43" w:rsidTr="00AC5326">
              <w:trPr>
                <w:trHeight w:val="253"/>
              </w:trPr>
              <w:tc>
                <w:tcPr>
                  <w:tcW w:w="1845" w:type="dxa"/>
                  <w:shd w:val="clear" w:color="auto" w:fill="auto"/>
                </w:tcPr>
                <w:p w:rsidR="006D2B43" w:rsidRPr="00AC5326" w:rsidRDefault="006D2B43" w:rsidP="00AC5326">
                  <w:pPr>
                    <w:jc w:val="center"/>
                    <w:rPr>
                      <w:sz w:val="24"/>
                    </w:rPr>
                  </w:pPr>
                </w:p>
              </w:tc>
              <w:tc>
                <w:tcPr>
                  <w:tcW w:w="1844" w:type="dxa"/>
                  <w:shd w:val="clear" w:color="auto" w:fill="auto"/>
                </w:tcPr>
                <w:p w:rsidR="006D2B43" w:rsidRPr="00AC5326" w:rsidRDefault="006D2B43" w:rsidP="00AC5326">
                  <w:pPr>
                    <w:jc w:val="center"/>
                    <w:rPr>
                      <w:sz w:val="24"/>
                    </w:rPr>
                  </w:pPr>
                </w:p>
              </w:tc>
              <w:tc>
                <w:tcPr>
                  <w:tcW w:w="1845" w:type="dxa"/>
                  <w:shd w:val="clear" w:color="auto" w:fill="auto"/>
                </w:tcPr>
                <w:p w:rsidR="006D2B43" w:rsidRPr="00AC5326" w:rsidRDefault="006D2B43" w:rsidP="00AC5326">
                  <w:pPr>
                    <w:jc w:val="center"/>
                    <w:rPr>
                      <w:sz w:val="24"/>
                    </w:rPr>
                  </w:pPr>
                </w:p>
              </w:tc>
              <w:tc>
                <w:tcPr>
                  <w:tcW w:w="1846" w:type="dxa"/>
                  <w:shd w:val="clear" w:color="auto" w:fill="auto"/>
                </w:tcPr>
                <w:p w:rsidR="006D2B43" w:rsidRPr="00AC5326" w:rsidRDefault="006D2B43" w:rsidP="00AC5326">
                  <w:pPr>
                    <w:jc w:val="center"/>
                    <w:rPr>
                      <w:sz w:val="24"/>
                    </w:rPr>
                  </w:pPr>
                </w:p>
              </w:tc>
            </w:tr>
          </w:tbl>
          <w:p w:rsidR="006D2B43" w:rsidRDefault="006D2B43">
            <w:pPr>
              <w:rPr>
                <w:rFonts w:ascii="黑体" w:eastAsia="黑体"/>
                <w:color w:val="000000"/>
                <w:sz w:val="24"/>
              </w:rPr>
            </w:pPr>
          </w:p>
          <w:p w:rsidR="006D2B43" w:rsidRDefault="006D2B43">
            <w:pPr>
              <w:rPr>
                <w:rFonts w:ascii="黑体" w:eastAsia="黑体"/>
                <w:color w:val="000000"/>
                <w:sz w:val="24"/>
              </w:rPr>
            </w:pPr>
          </w:p>
        </w:tc>
      </w:tr>
      <w:tr w:rsidR="006D2B43">
        <w:trPr>
          <w:cantSplit/>
          <w:trHeight w:val="1457"/>
        </w:trPr>
        <w:tc>
          <w:tcPr>
            <w:tcW w:w="9224" w:type="dxa"/>
            <w:gridSpan w:val="5"/>
            <w:tcBorders>
              <w:top w:val="single" w:sz="4" w:space="0" w:color="auto"/>
              <w:left w:val="single" w:sz="12" w:space="0" w:color="auto"/>
              <w:bottom w:val="single" w:sz="4" w:space="0" w:color="auto"/>
              <w:right w:val="single" w:sz="18" w:space="0" w:color="auto"/>
            </w:tcBorders>
            <w:vAlign w:val="center"/>
          </w:tcPr>
          <w:p w:rsidR="006D2B43" w:rsidRDefault="00AC5326">
            <w:pPr>
              <w:rPr>
                <w:rFonts w:ascii="黑体" w:eastAsia="黑体"/>
                <w:sz w:val="24"/>
              </w:rPr>
            </w:pPr>
            <w:r>
              <w:rPr>
                <w:rFonts w:ascii="黑体" w:eastAsia="黑体" w:hint="eastAsia"/>
                <w:sz w:val="24"/>
              </w:rPr>
              <w:t>（四）院系审核意见</w:t>
            </w:r>
          </w:p>
          <w:p w:rsidR="006D2B43" w:rsidRDefault="006D2B43">
            <w:pPr>
              <w:rPr>
                <w:rFonts w:ascii="黑体" w:eastAsia="黑体"/>
                <w:sz w:val="24"/>
              </w:rPr>
            </w:pPr>
          </w:p>
          <w:p w:rsidR="006D2B43" w:rsidRDefault="006D2B43">
            <w:pPr>
              <w:rPr>
                <w:rFonts w:ascii="仿宋_GB2312" w:eastAsia="仿宋_GB2312"/>
                <w:sz w:val="24"/>
              </w:rPr>
            </w:pPr>
          </w:p>
          <w:p w:rsidR="006D2B43" w:rsidRDefault="00AC5326">
            <w:pPr>
              <w:ind w:firstLineChars="300" w:firstLine="720"/>
              <w:rPr>
                <w:rFonts w:ascii="仿宋_GB2312" w:eastAsia="仿宋_GB2312"/>
                <w:sz w:val="24"/>
              </w:rPr>
            </w:pPr>
            <w:r>
              <w:rPr>
                <w:rFonts w:ascii="仿宋_GB2312" w:eastAsia="仿宋_GB2312" w:hint="eastAsia"/>
                <w:sz w:val="24"/>
              </w:rPr>
              <w:t>签字：                           盖 章                    年   月  日</w:t>
            </w:r>
          </w:p>
        </w:tc>
      </w:tr>
      <w:tr w:rsidR="006D2B43">
        <w:trPr>
          <w:cantSplit/>
          <w:trHeight w:val="1377"/>
        </w:trPr>
        <w:tc>
          <w:tcPr>
            <w:tcW w:w="9224" w:type="dxa"/>
            <w:gridSpan w:val="5"/>
            <w:tcBorders>
              <w:top w:val="single" w:sz="4" w:space="0" w:color="auto"/>
              <w:left w:val="single" w:sz="12" w:space="0" w:color="auto"/>
              <w:bottom w:val="single" w:sz="12" w:space="0" w:color="auto"/>
              <w:right w:val="single" w:sz="18" w:space="0" w:color="auto"/>
            </w:tcBorders>
            <w:vAlign w:val="center"/>
          </w:tcPr>
          <w:p w:rsidR="006D2B43" w:rsidRDefault="00AC5326">
            <w:pPr>
              <w:rPr>
                <w:rFonts w:ascii="黑体" w:eastAsia="黑体"/>
                <w:sz w:val="24"/>
              </w:rPr>
            </w:pPr>
            <w:r>
              <w:rPr>
                <w:rFonts w:ascii="黑体" w:eastAsia="黑体" w:hint="eastAsia"/>
                <w:sz w:val="24"/>
              </w:rPr>
              <w:t>（五）专家评审意见</w:t>
            </w:r>
          </w:p>
          <w:p w:rsidR="006D2B43" w:rsidRDefault="006D2B43">
            <w:pPr>
              <w:rPr>
                <w:rFonts w:ascii="仿宋_GB2312" w:eastAsia="仿宋_GB2312"/>
                <w:sz w:val="24"/>
              </w:rPr>
            </w:pPr>
          </w:p>
          <w:p w:rsidR="006D2B43" w:rsidRDefault="006D2B43">
            <w:pPr>
              <w:rPr>
                <w:rFonts w:ascii="仿宋_GB2312" w:eastAsia="仿宋_GB2312"/>
                <w:sz w:val="24"/>
              </w:rPr>
            </w:pPr>
          </w:p>
          <w:p w:rsidR="006D2B43" w:rsidRDefault="006D2B43">
            <w:pPr>
              <w:rPr>
                <w:rFonts w:ascii="仿宋_GB2312" w:eastAsia="仿宋_GB2312"/>
                <w:sz w:val="24"/>
              </w:rPr>
            </w:pPr>
          </w:p>
          <w:p w:rsidR="006D2B43" w:rsidRDefault="00AC5326">
            <w:pPr>
              <w:ind w:right="4"/>
              <w:jc w:val="right"/>
              <w:rPr>
                <w:rFonts w:ascii="仿宋_GB2312" w:eastAsia="仿宋_GB2312"/>
                <w:sz w:val="24"/>
              </w:rPr>
            </w:pPr>
            <w:r>
              <w:rPr>
                <w:rFonts w:ascii="仿宋_GB2312" w:eastAsia="仿宋_GB2312" w:hint="eastAsia"/>
                <w:sz w:val="24"/>
              </w:rPr>
              <w:t>年   月  日</w:t>
            </w:r>
          </w:p>
        </w:tc>
      </w:tr>
    </w:tbl>
    <w:p w:rsidR="006D2B43" w:rsidRDefault="006D2B43"/>
    <w:sectPr w:rsidR="006D2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D2" w:rsidRDefault="003A49D2" w:rsidP="000B0CB3">
      <w:r>
        <w:separator/>
      </w:r>
    </w:p>
  </w:endnote>
  <w:endnote w:type="continuationSeparator" w:id="0">
    <w:p w:rsidR="003A49D2" w:rsidRDefault="003A49D2" w:rsidP="000B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D2" w:rsidRDefault="003A49D2" w:rsidP="000B0CB3">
      <w:r>
        <w:separator/>
      </w:r>
    </w:p>
  </w:footnote>
  <w:footnote w:type="continuationSeparator" w:id="0">
    <w:p w:rsidR="003A49D2" w:rsidRDefault="003A49D2" w:rsidP="000B0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281F9"/>
    <w:multiLevelType w:val="singleLevel"/>
    <w:tmpl w:val="552281F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6D"/>
    <w:rsid w:val="000B0CB3"/>
    <w:rsid w:val="001E19CC"/>
    <w:rsid w:val="00304EF1"/>
    <w:rsid w:val="003A49D2"/>
    <w:rsid w:val="004A0767"/>
    <w:rsid w:val="004E0E1E"/>
    <w:rsid w:val="006D2B43"/>
    <w:rsid w:val="00732BB3"/>
    <w:rsid w:val="00AC5326"/>
    <w:rsid w:val="00B62BE2"/>
    <w:rsid w:val="00C700CB"/>
    <w:rsid w:val="00CB1DD4"/>
    <w:rsid w:val="00E1236D"/>
    <w:rsid w:val="00E772B8"/>
    <w:rsid w:val="00F04543"/>
    <w:rsid w:val="00F70A5F"/>
    <w:rsid w:val="12905384"/>
    <w:rsid w:val="44A42335"/>
    <w:rsid w:val="44A9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widowControl/>
      <w:spacing w:before="100" w:beforeAutospacing="1" w:after="100" w:afterAutospacing="1"/>
      <w:jc w:val="left"/>
    </w:pPr>
    <w:rPr>
      <w:rFonts w:ascii="宋体" w:hAnsi="宋体" w:cs="宋体"/>
      <w:kern w:val="0"/>
      <w:sz w:val="24"/>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0B0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0CB3"/>
    <w:rPr>
      <w:kern w:val="2"/>
      <w:sz w:val="18"/>
      <w:szCs w:val="18"/>
    </w:rPr>
  </w:style>
  <w:style w:type="paragraph" w:styleId="a6">
    <w:name w:val="footer"/>
    <w:basedOn w:val="a"/>
    <w:link w:val="Char0"/>
    <w:unhideWhenUsed/>
    <w:rsid w:val="000B0CB3"/>
    <w:pPr>
      <w:tabs>
        <w:tab w:val="center" w:pos="4153"/>
        <w:tab w:val="right" w:pos="8306"/>
      </w:tabs>
      <w:snapToGrid w:val="0"/>
      <w:jc w:val="left"/>
    </w:pPr>
    <w:rPr>
      <w:sz w:val="18"/>
      <w:szCs w:val="18"/>
    </w:rPr>
  </w:style>
  <w:style w:type="character" w:customStyle="1" w:styleId="Char0">
    <w:name w:val="页脚 Char"/>
    <w:basedOn w:val="a0"/>
    <w:link w:val="a6"/>
    <w:rsid w:val="000B0C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widowControl/>
      <w:spacing w:before="100" w:beforeAutospacing="1" w:after="100" w:afterAutospacing="1"/>
      <w:jc w:val="left"/>
    </w:pPr>
    <w:rPr>
      <w:rFonts w:ascii="宋体" w:hAnsi="宋体" w:cs="宋体"/>
      <w:kern w:val="0"/>
      <w:sz w:val="24"/>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0B0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0CB3"/>
    <w:rPr>
      <w:kern w:val="2"/>
      <w:sz w:val="18"/>
      <w:szCs w:val="18"/>
    </w:rPr>
  </w:style>
  <w:style w:type="paragraph" w:styleId="a6">
    <w:name w:val="footer"/>
    <w:basedOn w:val="a"/>
    <w:link w:val="Char0"/>
    <w:unhideWhenUsed/>
    <w:rsid w:val="000B0CB3"/>
    <w:pPr>
      <w:tabs>
        <w:tab w:val="center" w:pos="4153"/>
        <w:tab w:val="right" w:pos="8306"/>
      </w:tabs>
      <w:snapToGrid w:val="0"/>
      <w:jc w:val="left"/>
    </w:pPr>
    <w:rPr>
      <w:sz w:val="18"/>
      <w:szCs w:val="18"/>
    </w:rPr>
  </w:style>
  <w:style w:type="character" w:customStyle="1" w:styleId="Char0">
    <w:name w:val="页脚 Char"/>
    <w:basedOn w:val="a0"/>
    <w:link w:val="a6"/>
    <w:rsid w:val="000B0C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东南大学暑期社会实践校级选题申报表（2015年）</dc:title>
  <dc:creator>JonMMx 2000</dc:creator>
  <cp:lastModifiedBy>JonMMx 2000</cp:lastModifiedBy>
  <cp:revision>4</cp:revision>
  <dcterms:created xsi:type="dcterms:W3CDTF">2016-03-29T03:54:00Z</dcterms:created>
  <dcterms:modified xsi:type="dcterms:W3CDTF">2016-03-30T02:40:00Z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