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57" w:rsidRDefault="00834E9E" w:rsidP="00DC2FA3">
      <w:pPr>
        <w:spacing w:line="800" w:lineRule="exact"/>
        <w:jc w:val="center"/>
        <w:rPr>
          <w:rFonts w:eastAsia="华文中宋" w:hint="eastAsia"/>
          <w:color w:val="FF0000"/>
          <w:w w:val="80"/>
          <w:sz w:val="72"/>
          <w:szCs w:val="72"/>
        </w:rPr>
      </w:pPr>
      <w:bookmarkStart w:id="0" w:name="_GoBack"/>
      <w:bookmarkEnd w:id="0"/>
      <w:r w:rsidRPr="0062256F">
        <w:rPr>
          <w:rFonts w:ascii="宋体" w:hAnsi="宋体" w:hint="eastAsia"/>
          <w:color w:val="FF0000"/>
          <w:w w:val="80"/>
          <w:sz w:val="72"/>
          <w:szCs w:val="72"/>
        </w:rPr>
        <w:t>东南大学</w:t>
      </w:r>
      <w:r w:rsidR="00967862">
        <w:rPr>
          <w:rFonts w:ascii="宋体" w:hAnsi="宋体" w:hint="eastAsia"/>
          <w:color w:val="FF0000"/>
          <w:w w:val="80"/>
          <w:sz w:val="72"/>
          <w:szCs w:val="72"/>
        </w:rPr>
        <w:t>材料科学与工程学院</w:t>
      </w:r>
    </w:p>
    <w:p w:rsidR="00D75234" w:rsidRPr="00156971" w:rsidRDefault="00953830" w:rsidP="00156971">
      <w:pPr>
        <w:adjustRightInd w:val="0"/>
        <w:snapToGrid w:val="0"/>
        <w:jc w:val="center"/>
        <w:rPr>
          <w:rFonts w:ascii="仿宋_GB2312" w:hint="eastAsia"/>
          <w:sz w:val="28"/>
          <w:szCs w:val="28"/>
        </w:rPr>
      </w:pPr>
      <w:bookmarkStart w:id="1" w:name="机关代字"/>
      <w:r>
        <w:rPr>
          <w:rFonts w:ascii="仿宋_GB2312" w:hint="eastAsia"/>
          <w:sz w:val="28"/>
          <w:szCs w:val="28"/>
        </w:rPr>
        <w:t>校材料</w:t>
      </w:r>
      <w:bookmarkEnd w:id="1"/>
      <w:r w:rsidR="00156971" w:rsidRPr="002A1CFD">
        <w:rPr>
          <w:rFonts w:ascii="仿宋_GB2312" w:hint="eastAsia"/>
          <w:sz w:val="28"/>
          <w:szCs w:val="28"/>
        </w:rPr>
        <w:t>〔</w:t>
      </w:r>
      <w:bookmarkStart w:id="2" w:name="年份"/>
      <w:r>
        <w:rPr>
          <w:rFonts w:ascii="仿宋_GB2312"/>
          <w:sz w:val="28"/>
          <w:szCs w:val="28"/>
        </w:rPr>
        <w:t>2017</w:t>
      </w:r>
      <w:bookmarkEnd w:id="2"/>
      <w:r w:rsidR="00156971" w:rsidRPr="002A1CFD">
        <w:rPr>
          <w:rFonts w:ascii="仿宋_GB2312" w:hint="eastAsia"/>
          <w:sz w:val="28"/>
          <w:szCs w:val="28"/>
        </w:rPr>
        <w:t>〕</w:t>
      </w:r>
      <w:bookmarkStart w:id="3" w:name="序号"/>
      <w:r>
        <w:rPr>
          <w:rFonts w:ascii="仿宋_GB2312"/>
          <w:sz w:val="28"/>
          <w:szCs w:val="28"/>
        </w:rPr>
        <w:t>01</w:t>
      </w:r>
      <w:bookmarkEnd w:id="3"/>
      <w:r w:rsidR="00156971">
        <w:rPr>
          <w:rFonts w:ascii="仿宋_GB2312" w:hint="eastAsia"/>
          <w:sz w:val="28"/>
          <w:szCs w:val="28"/>
        </w:rPr>
        <w:t>号</w:t>
      </w:r>
    </w:p>
    <w:p w:rsidR="00B74B61" w:rsidRDefault="0000157A" w:rsidP="00AB2857">
      <w:pPr>
        <w:jc w:val="center"/>
        <w:rPr>
          <w:rFonts w:hint="eastAsia"/>
          <w:color w:val="000000"/>
          <w:w w:val="80"/>
          <w:sz w:val="24"/>
        </w:rPr>
      </w:pPr>
      <w:r>
        <w:rPr>
          <w:noProof/>
          <w:color w:val="000000"/>
          <w:sz w:val="24"/>
        </w:rPr>
        <mc:AlternateContent>
          <mc:Choice Requires="wpc">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5372100" cy="396240"/>
                <wp:effectExtent l="0" t="0" r="0" b="3810"/>
                <wp:wrapNone/>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8"/>
                        <wps:cNvCnPr/>
                        <wps:spPr bwMode="auto">
                          <a:xfrm>
                            <a:off x="117142" y="178929"/>
                            <a:ext cx="5137817"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6" o:spid="_x0000_s1026" editas="canvas" style="position:absolute;margin-left:0;margin-top:0;width:423pt;height:31.2pt;z-index:251656704;mso-position-horizontal-relative:char;mso-position-vertical-relative:line" coordsize="53721,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962;visibility:visible;mso-wrap-style:square">
                  <v:fill o:detectmouseclick="t"/>
                  <v:path o:connecttype="none"/>
                </v:shape>
                <v:line id="Line 8" o:spid="_x0000_s1028" style="position:absolute;visibility:visible;mso-wrap-style:square" from="1171,1789" to="52549,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iEcUAAADaAAAADwAAAGRycy9kb3ducmV2LnhtbESP3WrCQBSE7wt9h+UUeiN1o4iU6CZE&#10;S2kpqMT2AQ7ZY37Mng3ZrcY+vSsIvRxm5htmmQ6mFSfqXW1ZwWQcgSAurK65VPDz/f7yCsJ5ZI2t&#10;ZVJwIQdp8viwxFjbM+d02vtSBAi7GBVU3nexlK6oyKAb2444eAfbG/RB9qXUPZ4D3LRyGkVzabDm&#10;sFBhR+uKiuP+1yjY4E7mzWg0Kearj+zLb9+mh+ZPqeenIVuA8DT4//C9/akVzOB2JdwAm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iEcUAAADaAAAADwAAAAAAAAAA&#10;AAAAAAChAgAAZHJzL2Rvd25yZXYueG1sUEsFBgAAAAAEAAQA+QAAAJMDAAAAAA==&#10;" strokecolor="red" strokeweight="1.5pt"/>
                <w10:wrap anchory="line"/>
              </v:group>
            </w:pict>
          </mc:Fallback>
        </mc:AlternateContent>
      </w:r>
      <w:r>
        <w:rPr>
          <w:noProof/>
          <w:color w:val="000000"/>
          <w:w w:val="80"/>
          <w:sz w:val="24"/>
        </w:rPr>
        <mc:AlternateContent>
          <mc:Choice Requires="wps">
            <w:drawing>
              <wp:inline distT="0" distB="0" distL="0" distR="0">
                <wp:extent cx="5372100" cy="400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3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" filled="f" stroked="f">
                <o:lock v:ext="edit" aspectratio="t"/>
                <w10:anchorlock/>
              </v:rect>
            </w:pict>
          </mc:Fallback>
        </mc:AlternateContent>
      </w:r>
    </w:p>
    <w:p w:rsidR="00766998" w:rsidRDefault="009971DA" w:rsidP="00766998">
      <w:pPr>
        <w:jc w:val="center"/>
        <w:rPr>
          <w:rFonts w:eastAsia="仿宋_GB2312" w:hint="eastAsia"/>
          <w:color w:val="000000"/>
          <w:sz w:val="32"/>
        </w:rPr>
      </w:pPr>
      <w:bookmarkStart w:id="4" w:name="文件标题"/>
      <w:r>
        <w:rPr>
          <w:rFonts w:eastAsia="仿宋_GB2312" w:hint="eastAsia"/>
          <w:color w:val="000000"/>
          <w:sz w:val="32"/>
        </w:rPr>
        <w:t xml:space="preserve"> </w:t>
      </w:r>
      <w:r w:rsidR="00953830">
        <w:rPr>
          <w:rFonts w:eastAsia="仿宋_GB2312" w:hint="eastAsia"/>
          <w:color w:val="000000"/>
          <w:sz w:val="32"/>
        </w:rPr>
        <w:t>材料科学与工程学院“三重一大”决策制度实施办法</w:t>
      </w:r>
      <w:bookmarkEnd w:id="4"/>
      <w:r w:rsidR="00766998">
        <w:rPr>
          <w:rFonts w:eastAsia="仿宋_GB2312" w:hint="eastAsia"/>
          <w:color w:val="000000"/>
          <w:sz w:val="32"/>
        </w:rPr>
        <w:t xml:space="preserve"> </w:t>
      </w:r>
    </w:p>
    <w:p w:rsidR="009971DA" w:rsidRPr="00B523F0" w:rsidRDefault="009971DA" w:rsidP="009971DA">
      <w:pPr>
        <w:spacing w:line="520" w:lineRule="exact"/>
        <w:ind w:firstLineChars="200" w:firstLine="640"/>
        <w:rPr>
          <w:rFonts w:ascii="仿宋" w:eastAsia="仿宋" w:hAnsi="仿宋"/>
          <w:sz w:val="32"/>
          <w:szCs w:val="32"/>
        </w:rPr>
      </w:pPr>
      <w:r>
        <w:rPr>
          <w:rFonts w:ascii="仿宋" w:eastAsia="仿宋" w:hAnsi="仿宋" w:hint="eastAsia"/>
          <w:sz w:val="32"/>
          <w:szCs w:val="32"/>
        </w:rPr>
        <w:t>为进一步深化综合改革，</w:t>
      </w:r>
      <w:r w:rsidRPr="00B523F0">
        <w:rPr>
          <w:rFonts w:ascii="仿宋" w:eastAsia="仿宋" w:hAnsi="仿宋" w:hint="eastAsia"/>
          <w:sz w:val="32"/>
          <w:szCs w:val="32"/>
        </w:rPr>
        <w:t>完善内部治理结构，扎实推进</w:t>
      </w:r>
      <w:r>
        <w:rPr>
          <w:rFonts w:ascii="仿宋" w:eastAsia="仿宋" w:hAnsi="仿宋" w:hint="eastAsia"/>
          <w:sz w:val="32"/>
          <w:szCs w:val="32"/>
        </w:rPr>
        <w:t>材料科学与工程</w:t>
      </w:r>
      <w:r w:rsidRPr="00B523F0">
        <w:rPr>
          <w:rFonts w:ascii="仿宋" w:eastAsia="仿宋" w:hAnsi="仿宋" w:hint="eastAsia"/>
          <w:sz w:val="32"/>
          <w:szCs w:val="32"/>
        </w:rPr>
        <w:t>学院领导班子决策科学化、民主化，防范决策风险，根据《教育部关于推进直属高校贯彻落实“三重一大”决策制度的意见》及《东南大学章程》《东南大学“三重一大”决策制度实施办法》《关于进一步完善学院“三重一大”决策制度的指导意见》，结合学院工作实际，特制定本办法。</w:t>
      </w:r>
    </w:p>
    <w:p w:rsidR="009971DA" w:rsidRPr="00B523F0" w:rsidRDefault="009971DA" w:rsidP="009971DA">
      <w:pPr>
        <w:spacing w:line="520" w:lineRule="exact"/>
        <w:rPr>
          <w:rFonts w:ascii="黑体" w:eastAsia="黑体" w:hAnsi="黑体"/>
          <w:sz w:val="32"/>
          <w:szCs w:val="32"/>
        </w:rPr>
      </w:pPr>
      <w:r w:rsidRPr="00B523F0">
        <w:rPr>
          <w:rFonts w:ascii="仿宋" w:eastAsia="仿宋" w:hAnsi="仿宋" w:hint="eastAsia"/>
          <w:sz w:val="32"/>
          <w:szCs w:val="32"/>
        </w:rPr>
        <w:t xml:space="preserve">　　</w:t>
      </w:r>
      <w:r w:rsidRPr="00B523F0">
        <w:rPr>
          <w:rFonts w:ascii="黑体" w:eastAsia="黑体" w:hAnsi="黑体" w:hint="eastAsia"/>
          <w:sz w:val="32"/>
          <w:szCs w:val="32"/>
        </w:rPr>
        <w:t>一、指导思想和基本原则</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w:t>
      </w:r>
      <w:r w:rsidRPr="00B523F0">
        <w:rPr>
          <w:rFonts w:ascii="仿宋" w:eastAsia="仿宋" w:hAnsi="仿宋" w:hint="eastAsia"/>
          <w:b/>
          <w:sz w:val="32"/>
          <w:szCs w:val="32"/>
        </w:rPr>
        <w:t>第一条</w:t>
      </w:r>
      <w:r w:rsidRPr="00B523F0">
        <w:rPr>
          <w:rFonts w:ascii="仿宋" w:eastAsia="仿宋" w:hAnsi="仿宋" w:hint="eastAsia"/>
          <w:sz w:val="32"/>
          <w:szCs w:val="32"/>
        </w:rPr>
        <w:t xml:space="preserve"> 高举中国特色社会主义伟大旗帜，坚持以邓小平理论和“三个代表”重要思想、科学发展观为指导，深入贯彻落实习近平总书记系列重要讲话精神，依据中央、上级主管部门和学校关于“三重一大”决策的有关规定，规范集体决策程序，健全民主决策机制，强化监督检查措施，加大责任追究力度。</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w:t>
      </w:r>
      <w:r w:rsidRPr="00B523F0">
        <w:rPr>
          <w:rFonts w:ascii="仿宋" w:eastAsia="仿宋" w:hAnsi="仿宋" w:hint="eastAsia"/>
          <w:b/>
          <w:sz w:val="32"/>
          <w:szCs w:val="32"/>
        </w:rPr>
        <w:t>第二条</w:t>
      </w:r>
      <w:r w:rsidRPr="00B523F0">
        <w:rPr>
          <w:rFonts w:ascii="仿宋" w:eastAsia="仿宋" w:hAnsi="仿宋" w:hint="eastAsia"/>
          <w:sz w:val="32"/>
          <w:szCs w:val="32"/>
        </w:rPr>
        <w:t xml:space="preserve"> 坚持科学民主决策原则。建立健全议事规则和决策程序，凡“三重一大”事项必须经领导班子集体研究决定。充分发扬民主，广泛听取意见，完善群众参与、专家咨询和集体决策相结合的决策机制。遵守国家法律法规、党内法规和有关政策，保证决策的科学民主，防止个人或少数人专断。</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w:t>
      </w:r>
      <w:r w:rsidRPr="00B523F0">
        <w:rPr>
          <w:rFonts w:ascii="仿宋" w:eastAsia="仿宋" w:hAnsi="仿宋" w:hint="eastAsia"/>
          <w:b/>
          <w:sz w:val="32"/>
          <w:szCs w:val="32"/>
        </w:rPr>
        <w:t>第三条</w:t>
      </w:r>
      <w:r w:rsidRPr="00B523F0">
        <w:rPr>
          <w:rFonts w:ascii="仿宋" w:eastAsia="仿宋" w:hAnsi="仿宋" w:hint="eastAsia"/>
          <w:sz w:val="32"/>
          <w:szCs w:val="32"/>
        </w:rPr>
        <w:t xml:space="preserve"> 坚持依法依规办学原则。遵守国家法律法规、党</w:t>
      </w:r>
      <w:r w:rsidRPr="00B523F0">
        <w:rPr>
          <w:rFonts w:ascii="仿宋" w:eastAsia="仿宋" w:hAnsi="仿宋" w:hint="eastAsia"/>
          <w:sz w:val="32"/>
          <w:szCs w:val="32"/>
        </w:rPr>
        <w:lastRenderedPageBreak/>
        <w:t>内法规和有关政策，加快推进以《东南大学章程》为基础的校内制度体系建设，完善学院内部治理结构，形成高效有序、公开透明、规范自律的办学机制。</w:t>
      </w:r>
    </w:p>
    <w:p w:rsidR="009971DA" w:rsidRPr="00B523F0" w:rsidRDefault="009971DA" w:rsidP="009971DA">
      <w:pPr>
        <w:spacing w:line="520" w:lineRule="exact"/>
        <w:rPr>
          <w:rFonts w:ascii="黑体" w:eastAsia="黑体" w:hAnsi="黑体"/>
          <w:sz w:val="32"/>
          <w:szCs w:val="32"/>
        </w:rPr>
      </w:pPr>
      <w:r w:rsidRPr="00B523F0">
        <w:rPr>
          <w:rFonts w:ascii="仿宋" w:eastAsia="仿宋" w:hAnsi="仿宋" w:hint="eastAsia"/>
          <w:sz w:val="32"/>
          <w:szCs w:val="32"/>
        </w:rPr>
        <w:t xml:space="preserve">　　</w:t>
      </w:r>
      <w:r w:rsidRPr="00B523F0">
        <w:rPr>
          <w:rFonts w:ascii="黑体" w:eastAsia="黑体" w:hAnsi="黑体" w:hint="eastAsia"/>
          <w:sz w:val="32"/>
          <w:szCs w:val="32"/>
        </w:rPr>
        <w:t>二、主要范围</w:t>
      </w:r>
    </w:p>
    <w:p w:rsidR="009971DA" w:rsidRPr="00B523F0" w:rsidRDefault="009971DA" w:rsidP="009971DA">
      <w:pPr>
        <w:spacing w:line="520" w:lineRule="exact"/>
        <w:rPr>
          <w:rFonts w:ascii="仿宋" w:eastAsia="仿宋" w:hAnsi="仿宋"/>
          <w:sz w:val="32"/>
          <w:szCs w:val="32"/>
        </w:rPr>
      </w:pPr>
      <w:r>
        <w:rPr>
          <w:rFonts w:ascii="仿宋" w:eastAsia="仿宋" w:hAnsi="仿宋" w:hint="eastAsia"/>
          <w:sz w:val="32"/>
          <w:szCs w:val="32"/>
        </w:rPr>
        <w:t xml:space="preserve">　　学院“三重一大”，指对应由学院作为决策主体的或应由学院层面决定的，符合学院</w:t>
      </w:r>
      <w:r w:rsidRPr="00B523F0">
        <w:rPr>
          <w:rFonts w:ascii="仿宋" w:eastAsia="仿宋" w:hAnsi="仿宋" w:hint="eastAsia"/>
          <w:sz w:val="32"/>
          <w:szCs w:val="32"/>
        </w:rPr>
        <w:t>情况和传统的重大决策、重要干部任免、重大项目安排和大额度资金使用。</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w:t>
      </w:r>
      <w:r w:rsidRPr="001776DA">
        <w:rPr>
          <w:rFonts w:ascii="仿宋" w:eastAsia="仿宋" w:hAnsi="仿宋" w:hint="eastAsia"/>
          <w:b/>
          <w:sz w:val="32"/>
          <w:szCs w:val="32"/>
        </w:rPr>
        <w:t>第四条</w:t>
      </w:r>
      <w:r w:rsidRPr="00B523F0">
        <w:rPr>
          <w:rFonts w:ascii="仿宋" w:eastAsia="仿宋" w:hAnsi="仿宋" w:hint="eastAsia"/>
          <w:sz w:val="32"/>
          <w:szCs w:val="32"/>
        </w:rPr>
        <w:t xml:space="preserve"> </w:t>
      </w:r>
      <w:r>
        <w:rPr>
          <w:rFonts w:ascii="仿宋" w:eastAsia="仿宋" w:hAnsi="仿宋" w:hint="eastAsia"/>
          <w:sz w:val="32"/>
          <w:szCs w:val="32"/>
        </w:rPr>
        <w:t>重大决策事项，是指事关学院</w:t>
      </w:r>
      <w:r w:rsidRPr="00B523F0">
        <w:rPr>
          <w:rFonts w:ascii="仿宋" w:eastAsia="仿宋" w:hAnsi="仿宋" w:hint="eastAsia"/>
          <w:sz w:val="32"/>
          <w:szCs w:val="32"/>
        </w:rPr>
        <w:t>改革发展稳定全局和广大师生员工切身利益的重要事项。主要包括：</w:t>
      </w:r>
    </w:p>
    <w:p w:rsidR="009971DA" w:rsidRDefault="009971DA" w:rsidP="009971DA">
      <w:pPr>
        <w:spacing w:line="520" w:lineRule="exact"/>
        <w:ind w:firstLine="645"/>
        <w:rPr>
          <w:rFonts w:ascii="仿宋" w:eastAsia="仿宋" w:hAnsi="仿宋"/>
          <w:sz w:val="32"/>
          <w:szCs w:val="32"/>
        </w:rPr>
      </w:pPr>
      <w:r w:rsidRPr="00B523F0">
        <w:rPr>
          <w:rFonts w:ascii="仿宋" w:eastAsia="仿宋" w:hAnsi="仿宋" w:hint="eastAsia"/>
          <w:sz w:val="32"/>
          <w:szCs w:val="32"/>
        </w:rPr>
        <w:t>（一）贯彻执行党和国家的路线方针政策、法律法规和学校重要决定的重大措施；</w:t>
      </w:r>
    </w:p>
    <w:p w:rsidR="009971DA" w:rsidRPr="00B523F0" w:rsidRDefault="009971DA" w:rsidP="009971DA">
      <w:pPr>
        <w:spacing w:line="520" w:lineRule="exact"/>
        <w:ind w:firstLine="645"/>
        <w:rPr>
          <w:rFonts w:ascii="仿宋" w:eastAsia="仿宋" w:hAnsi="仿宋"/>
          <w:sz w:val="32"/>
          <w:szCs w:val="32"/>
        </w:rPr>
      </w:pPr>
      <w:r w:rsidRPr="00B523F0">
        <w:rPr>
          <w:rFonts w:ascii="仿宋" w:eastAsia="仿宋" w:hAnsi="仿宋" w:hint="eastAsia"/>
          <w:sz w:val="32"/>
          <w:szCs w:val="32"/>
        </w:rPr>
        <w:t>（二）党的建设、党风廉政建设和意识形态等重要工作；</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（三）人才培养、队伍建设、学科建设、科学研究等发展规划和改革方案的讨论制定；</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（四）机构设置和调整，岗位设置和聘用；</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（五）办学规模、专业设置、招生计划的调整建议及对外交流、合作办学等重要事项；</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（六）重要规章制度的制定、修改与废除；</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（七）年度财务预决算、财经政策、经费分配的审定、使用及执行进度等；</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（八）教职工收入分配及福利待遇、奖励等关系教职工权益的重要事项；</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（九）学生管理、奖惩和免试研究生推荐等关系学生权益的重要事项；</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（十）院系重要资产的处置，重要办学资源的配置；</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（十一）涉及校园安全稳定和重大突发事件的处理；</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lastRenderedPageBreak/>
        <w:t xml:space="preserve">　　（十二）其他涉及师生员工切身利益需党政联席会决定的重要问题。</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w:t>
      </w:r>
      <w:r w:rsidRPr="000E43CE">
        <w:rPr>
          <w:rFonts w:ascii="仿宋" w:eastAsia="仿宋" w:hAnsi="仿宋" w:hint="eastAsia"/>
          <w:b/>
          <w:sz w:val="32"/>
          <w:szCs w:val="32"/>
        </w:rPr>
        <w:t>第五条</w:t>
      </w:r>
      <w:r w:rsidRPr="00B523F0">
        <w:rPr>
          <w:rFonts w:ascii="仿宋" w:eastAsia="仿宋" w:hAnsi="仿宋" w:hint="eastAsia"/>
          <w:sz w:val="32"/>
          <w:szCs w:val="32"/>
        </w:rPr>
        <w:t xml:space="preserve"> 重要人事任免，是指学院党政干部等重要人事任免、工作安排和需要报送上级机关审批的重要人事事项。主要包括：</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（一）所属二级系、所、实验室等部门主要负责人的任免；</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（二）科级干部人选的推荐报批；</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（三）奖惩决策及党政纪处分建议；</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（四）向学校或上级单位推荐后备干部及学院后备干部的推荐、选拔；</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（五）各级党代会代表、人大代表、政协委员等候选人的推荐，民主党派、党外代表人士的政治安排和实职安排的推荐；</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（六）学术委员会、学位委员会、教学委员会等学术机构及专业技术职务评聘委员会组成人员的调整；</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（七）其他重要干部人事任免事项。</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w:t>
      </w:r>
      <w:r w:rsidRPr="000E43CE">
        <w:rPr>
          <w:rFonts w:ascii="仿宋" w:eastAsia="仿宋" w:hAnsi="仿宋" w:hint="eastAsia"/>
          <w:b/>
          <w:sz w:val="32"/>
          <w:szCs w:val="32"/>
        </w:rPr>
        <w:t>第六条</w:t>
      </w:r>
      <w:r w:rsidRPr="00B523F0">
        <w:rPr>
          <w:rFonts w:ascii="仿宋" w:eastAsia="仿宋" w:hAnsi="仿宋" w:hint="eastAsia"/>
          <w:sz w:val="32"/>
          <w:szCs w:val="32"/>
        </w:rPr>
        <w:t xml:space="preserve"> 重大项目安排，是指对学院发展产生重要影响的，应该由学院层面决定或应该上报学校立项的项目安排。主要包括：</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（一）国家、省、相关部委和学校各类重点建设项目；</w:t>
      </w:r>
    </w:p>
    <w:p w:rsidR="009971DA" w:rsidRDefault="009971DA" w:rsidP="009971DA">
      <w:pPr>
        <w:spacing w:line="520" w:lineRule="exact"/>
        <w:ind w:firstLine="645"/>
        <w:rPr>
          <w:rFonts w:ascii="仿宋" w:eastAsia="仿宋" w:hAnsi="仿宋" w:hint="eastAsia"/>
          <w:sz w:val="32"/>
          <w:szCs w:val="32"/>
        </w:rPr>
      </w:pPr>
      <w:r w:rsidRPr="00B523F0">
        <w:rPr>
          <w:rFonts w:ascii="仿宋" w:eastAsia="仿宋" w:hAnsi="仿宋" w:hint="eastAsia"/>
          <w:sz w:val="32"/>
          <w:szCs w:val="32"/>
        </w:rPr>
        <w:t>（二）国（境）内外合作的重大项目（含合作办学）；</w:t>
      </w:r>
    </w:p>
    <w:p w:rsidR="009971DA" w:rsidRPr="00B523F0" w:rsidRDefault="009971DA" w:rsidP="009971DA">
      <w:pPr>
        <w:spacing w:line="520" w:lineRule="exact"/>
        <w:ind w:firstLine="645"/>
        <w:rPr>
          <w:rFonts w:ascii="仿宋" w:eastAsia="仿宋" w:hAnsi="仿宋"/>
          <w:sz w:val="32"/>
          <w:szCs w:val="32"/>
        </w:rPr>
      </w:pPr>
      <w:r w:rsidRPr="00B523F0">
        <w:rPr>
          <w:rFonts w:ascii="仿宋" w:eastAsia="仿宋" w:hAnsi="仿宋" w:hint="eastAsia"/>
          <w:sz w:val="32"/>
          <w:szCs w:val="32"/>
        </w:rPr>
        <w:t>（三）</w:t>
      </w:r>
      <w:r w:rsidRPr="00B106FA">
        <w:rPr>
          <w:rFonts w:ascii="仿宋" w:eastAsia="仿宋" w:hAnsi="仿宋" w:hint="eastAsia"/>
          <w:sz w:val="32"/>
          <w:szCs w:val="32"/>
        </w:rPr>
        <w:t>10</w:t>
      </w:r>
      <w:r w:rsidRPr="00B523F0">
        <w:rPr>
          <w:rFonts w:ascii="仿宋" w:eastAsia="仿宋" w:hAnsi="仿宋" w:hint="eastAsia"/>
          <w:sz w:val="32"/>
          <w:szCs w:val="32"/>
        </w:rPr>
        <w:t>万元以上重要设备、大宗物资和服务等的采购；</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（四）</w:t>
      </w:r>
      <w:r w:rsidRPr="00B106FA">
        <w:rPr>
          <w:rFonts w:ascii="仿宋" w:eastAsia="仿宋" w:hAnsi="仿宋" w:hint="eastAsia"/>
          <w:sz w:val="32"/>
          <w:szCs w:val="32"/>
        </w:rPr>
        <w:t>5</w:t>
      </w:r>
      <w:r w:rsidRPr="00B523F0">
        <w:rPr>
          <w:rFonts w:ascii="仿宋" w:eastAsia="仿宋" w:hAnsi="仿宋" w:hint="eastAsia"/>
          <w:sz w:val="32"/>
          <w:szCs w:val="32"/>
        </w:rPr>
        <w:t>万元以上的修缮项目；</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（五）其他重大项目安排事项。</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w:t>
      </w:r>
      <w:r w:rsidRPr="000E43CE">
        <w:rPr>
          <w:rFonts w:ascii="仿宋" w:eastAsia="仿宋" w:hAnsi="仿宋" w:hint="eastAsia"/>
          <w:b/>
          <w:sz w:val="32"/>
          <w:szCs w:val="32"/>
        </w:rPr>
        <w:t>第七条</w:t>
      </w:r>
      <w:r w:rsidRPr="00B523F0">
        <w:rPr>
          <w:rFonts w:ascii="仿宋" w:eastAsia="仿宋" w:hAnsi="仿宋" w:hint="eastAsia"/>
          <w:sz w:val="32"/>
          <w:szCs w:val="32"/>
        </w:rPr>
        <w:t xml:space="preserve"> 大额度资金使用，是指超过学校、学院所规定的党政领导干部有权调动、使用的资金限额的资金调动和使</w:t>
      </w:r>
      <w:r w:rsidRPr="00B523F0">
        <w:rPr>
          <w:rFonts w:ascii="仿宋" w:eastAsia="仿宋" w:hAnsi="仿宋" w:hint="eastAsia"/>
          <w:sz w:val="32"/>
          <w:szCs w:val="32"/>
        </w:rPr>
        <w:lastRenderedPageBreak/>
        <w:t>用。主要包括：</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（一） 除学校、学院党政联席会授权范围内相关领导负责核批的支出外，年度预算内资金调动和使用一次性在</w:t>
      </w:r>
      <w:r w:rsidRPr="00DA1512">
        <w:rPr>
          <w:rFonts w:ascii="仿宋" w:eastAsia="仿宋" w:hAnsi="仿宋" w:hint="eastAsia"/>
          <w:sz w:val="32"/>
          <w:szCs w:val="32"/>
        </w:rPr>
        <w:t>50</w:t>
      </w:r>
      <w:r w:rsidRPr="00B523F0">
        <w:rPr>
          <w:rFonts w:ascii="仿宋" w:eastAsia="仿宋" w:hAnsi="仿宋" w:hint="eastAsia"/>
          <w:sz w:val="32"/>
          <w:szCs w:val="32"/>
        </w:rPr>
        <w:t>万元以上的支出；</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（二） 未列入年度预算的项目，单项支出在</w:t>
      </w:r>
      <w:r w:rsidRPr="00DA1512">
        <w:rPr>
          <w:rFonts w:ascii="仿宋" w:eastAsia="仿宋" w:hAnsi="仿宋" w:hint="eastAsia"/>
          <w:sz w:val="32"/>
          <w:szCs w:val="32"/>
        </w:rPr>
        <w:t>5</w:t>
      </w:r>
      <w:r w:rsidRPr="00B523F0">
        <w:rPr>
          <w:rFonts w:ascii="仿宋" w:eastAsia="仿宋" w:hAnsi="仿宋" w:hint="eastAsia"/>
          <w:sz w:val="32"/>
          <w:szCs w:val="32"/>
        </w:rPr>
        <w:t>万元以上的资金款项的支出；</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（三） 重大捐赠和受赠资金的使用；</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（四） 其他大额度资金运作事项。</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所有大额度资金使用都要符合学校的财务管理规定，必要时需要报送学校审批。(</w:t>
      </w:r>
      <w:r>
        <w:rPr>
          <w:rFonts w:ascii="仿宋" w:eastAsia="仿宋" w:hAnsi="仿宋" w:hint="eastAsia"/>
          <w:sz w:val="32"/>
          <w:szCs w:val="32"/>
        </w:rPr>
        <w:t>注：在不超出学校所列规定额度的范围内，学院</w:t>
      </w:r>
      <w:r w:rsidRPr="00B523F0">
        <w:rPr>
          <w:rFonts w:ascii="仿宋" w:eastAsia="仿宋" w:hAnsi="仿宋" w:hint="eastAsia"/>
          <w:sz w:val="32"/>
          <w:szCs w:val="32"/>
        </w:rPr>
        <w:t>可结合自身办学实际，规定大额度资金的下限额度。)</w:t>
      </w:r>
    </w:p>
    <w:p w:rsidR="009971DA" w:rsidRPr="000E43CE" w:rsidRDefault="009971DA" w:rsidP="009971DA">
      <w:pPr>
        <w:spacing w:line="520" w:lineRule="exact"/>
        <w:rPr>
          <w:rFonts w:ascii="黑体" w:eastAsia="黑体" w:hAnsi="黑体"/>
          <w:sz w:val="32"/>
          <w:szCs w:val="32"/>
        </w:rPr>
      </w:pPr>
      <w:r w:rsidRPr="00B523F0">
        <w:rPr>
          <w:rFonts w:ascii="仿宋" w:eastAsia="仿宋" w:hAnsi="仿宋" w:hint="eastAsia"/>
          <w:sz w:val="32"/>
          <w:szCs w:val="32"/>
        </w:rPr>
        <w:t xml:space="preserve">　　</w:t>
      </w:r>
      <w:r w:rsidRPr="000E43CE">
        <w:rPr>
          <w:rFonts w:ascii="黑体" w:eastAsia="黑体" w:hAnsi="黑体" w:hint="eastAsia"/>
          <w:sz w:val="32"/>
          <w:szCs w:val="32"/>
        </w:rPr>
        <w:t>三、决策机制、程序和议事规则</w:t>
      </w:r>
    </w:p>
    <w:p w:rsidR="009971DA" w:rsidRPr="00B523F0" w:rsidRDefault="009971DA" w:rsidP="009971DA">
      <w:pPr>
        <w:spacing w:line="520" w:lineRule="exact"/>
        <w:rPr>
          <w:rFonts w:ascii="仿宋" w:eastAsia="仿宋" w:hAnsi="仿宋"/>
          <w:sz w:val="32"/>
          <w:szCs w:val="32"/>
        </w:rPr>
      </w:pPr>
      <w:r>
        <w:rPr>
          <w:rFonts w:ascii="仿宋" w:eastAsia="仿宋" w:hAnsi="仿宋" w:hint="eastAsia"/>
          <w:sz w:val="32"/>
          <w:szCs w:val="32"/>
        </w:rPr>
        <w:t xml:space="preserve">　　</w:t>
      </w:r>
      <w:r w:rsidRPr="000E43CE">
        <w:rPr>
          <w:rFonts w:ascii="仿宋" w:eastAsia="仿宋" w:hAnsi="仿宋" w:hint="eastAsia"/>
          <w:b/>
          <w:sz w:val="32"/>
          <w:szCs w:val="32"/>
        </w:rPr>
        <w:t>第八条</w:t>
      </w:r>
      <w:r w:rsidRPr="00B523F0">
        <w:rPr>
          <w:rFonts w:ascii="仿宋" w:eastAsia="仿宋" w:hAnsi="仿宋" w:hint="eastAsia"/>
          <w:sz w:val="32"/>
          <w:szCs w:val="32"/>
        </w:rPr>
        <w:t xml:space="preserve"> 建立集体决策机制。依照《中国共产党普通高等学校基层组织工作条例》等相关规定，通过党政联席会议，讨论和决定本单位重要事项。</w:t>
      </w:r>
    </w:p>
    <w:p w:rsidR="009971DA" w:rsidRPr="00B523F0" w:rsidRDefault="009971DA" w:rsidP="009971DA">
      <w:pPr>
        <w:spacing w:line="520" w:lineRule="exact"/>
        <w:rPr>
          <w:rFonts w:ascii="仿宋" w:eastAsia="仿宋" w:hAnsi="仿宋"/>
          <w:sz w:val="32"/>
          <w:szCs w:val="32"/>
        </w:rPr>
      </w:pPr>
      <w:r>
        <w:rPr>
          <w:rFonts w:ascii="仿宋" w:eastAsia="仿宋" w:hAnsi="仿宋" w:hint="eastAsia"/>
          <w:sz w:val="32"/>
          <w:szCs w:val="32"/>
        </w:rPr>
        <w:t xml:space="preserve">　　学院党政联系会议成员主要有：书记、副书记、院长、副院长</w:t>
      </w:r>
      <w:r w:rsidRPr="00B523F0">
        <w:rPr>
          <w:rFonts w:ascii="仿宋" w:eastAsia="仿宋" w:hAnsi="仿宋" w:hint="eastAsia"/>
          <w:sz w:val="32"/>
          <w:szCs w:val="32"/>
        </w:rPr>
        <w:t>、纪检委员、办公室主任等，其他人员可根据需要列席。</w:t>
      </w:r>
    </w:p>
    <w:p w:rsidR="009971DA" w:rsidRPr="00B523F0" w:rsidRDefault="009971DA" w:rsidP="009971DA">
      <w:pPr>
        <w:spacing w:line="520" w:lineRule="exact"/>
        <w:rPr>
          <w:rFonts w:ascii="仿宋" w:eastAsia="仿宋" w:hAnsi="仿宋"/>
          <w:sz w:val="32"/>
          <w:szCs w:val="32"/>
        </w:rPr>
      </w:pPr>
      <w:r>
        <w:rPr>
          <w:rFonts w:ascii="仿宋" w:eastAsia="仿宋" w:hAnsi="仿宋" w:hint="eastAsia"/>
          <w:sz w:val="32"/>
          <w:szCs w:val="32"/>
        </w:rPr>
        <w:t xml:space="preserve">　　</w:t>
      </w:r>
      <w:r w:rsidRPr="000E43CE">
        <w:rPr>
          <w:rFonts w:ascii="仿宋" w:eastAsia="仿宋" w:hAnsi="仿宋" w:hint="eastAsia"/>
          <w:b/>
          <w:sz w:val="32"/>
          <w:szCs w:val="32"/>
        </w:rPr>
        <w:t>第九条</w:t>
      </w:r>
      <w:r w:rsidRPr="00B523F0">
        <w:rPr>
          <w:rFonts w:ascii="仿宋" w:eastAsia="仿宋" w:hAnsi="仿宋" w:hint="eastAsia"/>
          <w:sz w:val="32"/>
          <w:szCs w:val="32"/>
        </w:rPr>
        <w:t xml:space="preserve"> 建立民主决策程序。凡属“三重一大”事项，在提交党政联席会议决策之前，应经过必要的民主程序进行论证，广泛听取并充分吸收各方面的意见。</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按议题性质，分别听取基层组织、民主党派、群众团体、教代会等意见，其中：对专业性、技术性较强的事项，应有专家论证或技术咨询或决策评估的意见；对大额资金使用事项，应有大额资金使用的必要性、</w:t>
      </w:r>
      <w:r>
        <w:rPr>
          <w:rFonts w:ascii="仿宋" w:eastAsia="仿宋" w:hAnsi="仿宋" w:hint="eastAsia"/>
          <w:sz w:val="32"/>
          <w:szCs w:val="32"/>
        </w:rPr>
        <w:t>预期效益、风险规避等分</w:t>
      </w:r>
      <w:r>
        <w:rPr>
          <w:rFonts w:ascii="仿宋" w:eastAsia="仿宋" w:hAnsi="仿宋" w:hint="eastAsia"/>
          <w:sz w:val="32"/>
          <w:szCs w:val="32"/>
        </w:rPr>
        <w:lastRenderedPageBreak/>
        <w:t>析意见；对与群众利益密切相关的事项，如学院</w:t>
      </w:r>
      <w:r w:rsidRPr="00B523F0">
        <w:rPr>
          <w:rFonts w:ascii="仿宋" w:eastAsia="仿宋" w:hAnsi="仿宋" w:hint="eastAsia"/>
          <w:sz w:val="32"/>
          <w:szCs w:val="32"/>
        </w:rPr>
        <w:t>财务预算计划等事项，应通过教代会等征求教职工意见，保证群众参与</w:t>
      </w:r>
      <w:r>
        <w:rPr>
          <w:rFonts w:ascii="仿宋" w:eastAsia="仿宋" w:hAnsi="仿宋" w:hint="eastAsia"/>
          <w:sz w:val="32"/>
          <w:szCs w:val="32"/>
        </w:rPr>
        <w:t>度。对应由学院</w:t>
      </w:r>
      <w:r w:rsidRPr="00B523F0">
        <w:rPr>
          <w:rFonts w:ascii="仿宋" w:eastAsia="仿宋" w:hAnsi="仿宋" w:hint="eastAsia"/>
          <w:sz w:val="32"/>
          <w:szCs w:val="32"/>
        </w:rPr>
        <w:t>学术委员会、学位委员会、教学委员会、专业技术职务评聘委员会等审议的有关事项，应由相应委员会审议在先。</w:t>
      </w:r>
    </w:p>
    <w:p w:rsidR="009971DA" w:rsidRPr="00B523F0" w:rsidRDefault="009971DA" w:rsidP="009971DA">
      <w:pPr>
        <w:spacing w:line="520" w:lineRule="exact"/>
        <w:rPr>
          <w:rFonts w:ascii="仿宋" w:eastAsia="仿宋" w:hAnsi="仿宋"/>
          <w:sz w:val="32"/>
          <w:szCs w:val="32"/>
        </w:rPr>
      </w:pPr>
      <w:r>
        <w:rPr>
          <w:rFonts w:ascii="仿宋" w:eastAsia="仿宋" w:hAnsi="仿宋" w:hint="eastAsia"/>
          <w:sz w:val="32"/>
          <w:szCs w:val="32"/>
        </w:rPr>
        <w:t xml:space="preserve">　　</w:t>
      </w:r>
      <w:r w:rsidRPr="000E43CE">
        <w:rPr>
          <w:rFonts w:ascii="仿宋" w:eastAsia="仿宋" w:hAnsi="仿宋" w:hint="eastAsia"/>
          <w:b/>
          <w:sz w:val="32"/>
          <w:szCs w:val="32"/>
        </w:rPr>
        <w:t>第十条</w:t>
      </w:r>
      <w:r w:rsidRPr="00B523F0">
        <w:rPr>
          <w:rFonts w:ascii="仿宋" w:eastAsia="仿宋" w:hAnsi="仿宋" w:hint="eastAsia"/>
          <w:sz w:val="32"/>
          <w:szCs w:val="32"/>
        </w:rPr>
        <w:t xml:space="preserve"> 集体决策议事规则。党政联席会议研究决定“三重一大”事项时，必须严格执行以下议事规则:</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一）非紧急情况不得临时动议。提请审议的“三重一大”事项议题，应会前列入议题，并保证与会人员会前有充分时间了解相关情况。除遇重大突发事件和紧急情况，不得临时动议。遇重大突发事件和紧急情况，由个人或少数人临时决定的，决定人应对决策负责，事后应及时报告并按程序予以追认。</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二）“三重一大”事项应以会议的形式集体研究决策。召开党政联席会议决策“三重一大”事项，到会人数必须为应到人数的三分之二（含）以上。应坚持一题一议，与会人员要充分讨论，对决策建议应分别表示同意、不同意或缓议的意见，并说明理由。主要负责人应当最后发表意见。列席会议的有关人员可作必要的汇报、说明。会议讨论决定干部任免事项，应保证与会成员有足够的时间听取情况介绍、充分发表意见。</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（三）除遇重大突发事件和紧急情况外，不得以传阅、会签或个别征求意见等方式代替集体决策。紧急情况下由个人或少数人临时决定的，决定人应对决策负责，事后应及时报告并按程序予以追认。</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（四）“三重一大”决策实行少数服从多数原则。会议</w:t>
      </w:r>
      <w:r w:rsidRPr="00B523F0">
        <w:rPr>
          <w:rFonts w:ascii="仿宋" w:eastAsia="仿宋" w:hAnsi="仿宋" w:hint="eastAsia"/>
          <w:sz w:val="32"/>
          <w:szCs w:val="32"/>
        </w:rPr>
        <w:lastRenderedPageBreak/>
        <w:t>作出决定采用表决制，出席会议的正式成员享有表决权，以应到会成员超过半数同意形成决定。会议讨论决定干部任免等重要事项，应采用无记名投票，以应到会成员超过三分之二同意形成决定。</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五）对少数人的不同意见，应认真予以考虑。讨论中意见分歧较大或发现有重大问题尚不清楚的，除在紧急情况下按多数意见执行外，应暂缓决策，待进一步调查研究、交换意见或征求专业技术委员会意见后，再作决策，或向上级领导机关请示。 </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六）“三重一大”事项决策的情况，应包括决策事项、决策参与人及其意见、决策过程、表决情况、决策结论等内容，应以会议通知、议程、记录、纪要、决定、备忘录等形式完整、详细留下文字性资料，并存档备查。</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（七）参与“三重一大”事项决策的个人对集体决策有不同意见，可以保留或向上级反映，但不得擅自改变或拒绝执行。如遇特殊情况需对决策内容作重大调整，应当重新按规定履行决策程序。</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（八）凡前次党政联席会做出的决定，如需再次上会复议，必须有1人动议，并在会前征得半数以上应出席会议人员的同意，方可复议。</w:t>
      </w:r>
    </w:p>
    <w:p w:rsidR="009971DA" w:rsidRPr="002C4107" w:rsidRDefault="009971DA" w:rsidP="009971DA">
      <w:pPr>
        <w:spacing w:line="520" w:lineRule="exact"/>
        <w:rPr>
          <w:rFonts w:ascii="黑体" w:eastAsia="黑体" w:hAnsi="黑体"/>
          <w:sz w:val="32"/>
          <w:szCs w:val="32"/>
        </w:rPr>
      </w:pPr>
      <w:r w:rsidRPr="00B523F0">
        <w:rPr>
          <w:rFonts w:ascii="仿宋" w:eastAsia="仿宋" w:hAnsi="仿宋" w:hint="eastAsia"/>
          <w:sz w:val="32"/>
          <w:szCs w:val="32"/>
        </w:rPr>
        <w:t xml:space="preserve">　　</w:t>
      </w:r>
      <w:r w:rsidRPr="002C4107">
        <w:rPr>
          <w:rFonts w:ascii="黑体" w:eastAsia="黑体" w:hAnsi="黑体" w:hint="eastAsia"/>
          <w:sz w:val="32"/>
          <w:szCs w:val="32"/>
        </w:rPr>
        <w:t>四、保障机制</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w:t>
      </w:r>
      <w:r w:rsidRPr="002C4107">
        <w:rPr>
          <w:rFonts w:ascii="仿宋" w:eastAsia="仿宋" w:hAnsi="仿宋" w:hint="eastAsia"/>
          <w:b/>
          <w:sz w:val="32"/>
          <w:szCs w:val="32"/>
        </w:rPr>
        <w:t>第十一条</w:t>
      </w:r>
      <w:r w:rsidRPr="00B523F0">
        <w:rPr>
          <w:rFonts w:ascii="仿宋" w:eastAsia="仿宋" w:hAnsi="仿宋" w:hint="eastAsia"/>
          <w:sz w:val="32"/>
          <w:szCs w:val="32"/>
        </w:rPr>
        <w:t xml:space="preserve"> 实行“三重一大”决策回避制度。如有涉及本人或亲属利害关系，或其他可能影响公正决策的情形，参与决策或列席人员应当回避。</w:t>
      </w:r>
    </w:p>
    <w:p w:rsidR="009971DA" w:rsidRPr="00B523F0" w:rsidRDefault="009971DA" w:rsidP="009971DA">
      <w:pPr>
        <w:spacing w:line="520" w:lineRule="exact"/>
        <w:rPr>
          <w:rFonts w:ascii="仿宋" w:eastAsia="仿宋" w:hAnsi="仿宋"/>
          <w:sz w:val="32"/>
          <w:szCs w:val="32"/>
        </w:rPr>
      </w:pPr>
      <w:r>
        <w:rPr>
          <w:rFonts w:ascii="仿宋" w:eastAsia="仿宋" w:hAnsi="仿宋" w:hint="eastAsia"/>
          <w:sz w:val="32"/>
          <w:szCs w:val="32"/>
        </w:rPr>
        <w:t xml:space="preserve">　　</w:t>
      </w:r>
      <w:r w:rsidRPr="002C4107">
        <w:rPr>
          <w:rFonts w:ascii="仿宋" w:eastAsia="仿宋" w:hAnsi="仿宋" w:hint="eastAsia"/>
          <w:b/>
          <w:sz w:val="32"/>
          <w:szCs w:val="32"/>
        </w:rPr>
        <w:t>第十二条</w:t>
      </w:r>
      <w:r w:rsidRPr="00B523F0">
        <w:rPr>
          <w:rFonts w:ascii="仿宋" w:eastAsia="仿宋" w:hAnsi="仿宋" w:hint="eastAsia"/>
          <w:sz w:val="32"/>
          <w:szCs w:val="32"/>
        </w:rPr>
        <w:t xml:space="preserve"> 实行“三重一大”决策公开制度。除涉密事项外，涉及“三重一大”决策的事项应按照《高等学校信息</w:t>
      </w:r>
      <w:r w:rsidRPr="00B523F0">
        <w:rPr>
          <w:rFonts w:ascii="仿宋" w:eastAsia="仿宋" w:hAnsi="仿宋" w:hint="eastAsia"/>
          <w:sz w:val="32"/>
          <w:szCs w:val="32"/>
        </w:rPr>
        <w:lastRenderedPageBreak/>
        <w:t>公开办法》（教育令第29号）等有关规定予以公开。</w:t>
      </w:r>
    </w:p>
    <w:p w:rsidR="009971DA" w:rsidRPr="00B523F0" w:rsidRDefault="009971DA" w:rsidP="009971DA">
      <w:pPr>
        <w:spacing w:line="520" w:lineRule="exact"/>
        <w:rPr>
          <w:rFonts w:ascii="仿宋" w:eastAsia="仿宋" w:hAnsi="仿宋"/>
          <w:sz w:val="32"/>
          <w:szCs w:val="32"/>
        </w:rPr>
      </w:pPr>
      <w:r>
        <w:rPr>
          <w:rFonts w:ascii="仿宋" w:eastAsia="仿宋" w:hAnsi="仿宋" w:hint="eastAsia"/>
          <w:sz w:val="32"/>
          <w:szCs w:val="32"/>
        </w:rPr>
        <w:t xml:space="preserve">　　</w:t>
      </w:r>
      <w:r w:rsidRPr="002C4107">
        <w:rPr>
          <w:rFonts w:ascii="仿宋" w:eastAsia="仿宋" w:hAnsi="仿宋" w:hint="eastAsia"/>
          <w:b/>
          <w:sz w:val="32"/>
          <w:szCs w:val="32"/>
        </w:rPr>
        <w:t>第十三条</w:t>
      </w:r>
      <w:r w:rsidRPr="00B523F0">
        <w:rPr>
          <w:rFonts w:ascii="仿宋" w:eastAsia="仿宋" w:hAnsi="仿宋" w:hint="eastAsia"/>
          <w:sz w:val="32"/>
          <w:szCs w:val="32"/>
        </w:rPr>
        <w:t xml:space="preserve"> 实行“三重一大”决策的督查制度和报告制度。党政联席会作出的决定，由党政联席会成员按照分工组织实施。领导班子应将贯彻落实“三重一大”决策制度的情况按年度向学校报告。领导班子成员应将“三重一大”决策制度的执行情况作为民主生活会和述职述廉的重要内容。</w:t>
      </w:r>
    </w:p>
    <w:p w:rsidR="009971DA" w:rsidRPr="00B523F0" w:rsidRDefault="009971DA" w:rsidP="009971DA">
      <w:pPr>
        <w:spacing w:line="520" w:lineRule="exact"/>
        <w:rPr>
          <w:rFonts w:ascii="仿宋" w:eastAsia="仿宋" w:hAnsi="仿宋"/>
          <w:sz w:val="32"/>
          <w:szCs w:val="32"/>
        </w:rPr>
      </w:pPr>
      <w:r>
        <w:rPr>
          <w:rFonts w:ascii="仿宋" w:eastAsia="仿宋" w:hAnsi="仿宋" w:hint="eastAsia"/>
          <w:sz w:val="32"/>
          <w:szCs w:val="32"/>
        </w:rPr>
        <w:t xml:space="preserve">　　</w:t>
      </w:r>
      <w:r w:rsidRPr="002C4107">
        <w:rPr>
          <w:rFonts w:ascii="仿宋" w:eastAsia="仿宋" w:hAnsi="仿宋" w:hint="eastAsia"/>
          <w:b/>
          <w:sz w:val="32"/>
          <w:szCs w:val="32"/>
        </w:rPr>
        <w:t>第十四条</w:t>
      </w:r>
      <w:r w:rsidRPr="00B523F0">
        <w:rPr>
          <w:rFonts w:ascii="仿宋" w:eastAsia="仿宋" w:hAnsi="仿宋" w:hint="eastAsia"/>
          <w:sz w:val="32"/>
          <w:szCs w:val="32"/>
        </w:rPr>
        <w:t xml:space="preserve"> 实行“三重一大”决策责任追究制度。对下列不履行或不正确履行“三重一大”决策制度等情形，提请学校依纪依法对班子主要负责人、分管负责人和其他责任人进行问责。</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（一）不执行集体的决定或擅自改变集体决定或未能按照集体的决定和分工履行自己的职责的；</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（二）应当经集体讨论决定的事项而未经集体讨论，也未征求其他成员意见，由个人或少数人决策的（遇紧急情况除外）；</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（三）未提供全面真实情况而直接造成决策失误的；</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（四）决策执行过程中，发现继续执行可能会造成失误或损失，不及时报告，能够挽回而不及时采取措施纠正的；</w:t>
      </w:r>
    </w:p>
    <w:p w:rsidR="009971DA" w:rsidRPr="00B523F0" w:rsidRDefault="009971DA" w:rsidP="009971DA">
      <w:pPr>
        <w:spacing w:line="520" w:lineRule="exact"/>
        <w:rPr>
          <w:rFonts w:ascii="仿宋" w:eastAsia="仿宋" w:hAnsi="仿宋"/>
          <w:sz w:val="32"/>
          <w:szCs w:val="32"/>
        </w:rPr>
      </w:pPr>
      <w:r w:rsidRPr="00B523F0">
        <w:rPr>
          <w:rFonts w:ascii="仿宋" w:eastAsia="仿宋" w:hAnsi="仿宋" w:hint="eastAsia"/>
          <w:sz w:val="32"/>
          <w:szCs w:val="32"/>
        </w:rPr>
        <w:t xml:space="preserve">　　（五）其他因违反“三重一大”决策制度，造成重大经济损失和严重后果的。</w:t>
      </w:r>
    </w:p>
    <w:p w:rsidR="0036444E" w:rsidRDefault="00766998" w:rsidP="009971DA">
      <w:pPr>
        <w:rPr>
          <w:rFonts w:hint="eastAsia"/>
          <w:color w:val="000000"/>
          <w:sz w:val="28"/>
        </w:rPr>
      </w:pPr>
      <w:r>
        <w:rPr>
          <w:rFonts w:hint="eastAsia"/>
          <w:color w:val="000000"/>
          <w:sz w:val="28"/>
        </w:rPr>
        <w:t xml:space="preserve">   </w:t>
      </w:r>
    </w:p>
    <w:p w:rsidR="009971DA" w:rsidRPr="0036444E" w:rsidRDefault="009971DA" w:rsidP="009971DA">
      <w:pPr>
        <w:rPr>
          <w:rFonts w:ascii="黑体" w:eastAsia="黑体"/>
          <w:color w:val="000000"/>
          <w:sz w:val="30"/>
        </w:rPr>
      </w:pPr>
    </w:p>
    <w:p w:rsidR="00013124" w:rsidRPr="00D57B15" w:rsidRDefault="0000157A" w:rsidP="00013124">
      <w:pPr>
        <w:spacing w:line="500" w:lineRule="exact"/>
        <w:rPr>
          <w:rFonts w:ascii="华文中宋" w:eastAsia="华文中宋" w:hAnsi="华文中宋" w:hint="eastAsia"/>
          <w:color w:val="000000"/>
          <w:sz w:val="30"/>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373380</wp:posOffset>
                </wp:positionV>
                <wp:extent cx="5257800" cy="0"/>
                <wp:effectExtent l="11430" t="11430" r="762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4pt" to="413.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fq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"/>
            </w:pict>
          </mc:Fallback>
        </mc:AlternateContent>
      </w:r>
      <w:r w:rsidR="00013124">
        <w:rPr>
          <w:rFonts w:ascii="黑体" w:eastAsia="黑体" w:hint="eastAsia"/>
          <w:color w:val="000000"/>
          <w:sz w:val="30"/>
        </w:rPr>
        <w:t>主题词：</w:t>
      </w:r>
      <w:r w:rsidR="009971DA">
        <w:rPr>
          <w:rFonts w:ascii="华文中宋" w:eastAsia="华文中宋" w:hAnsi="华文中宋" w:hint="eastAsia"/>
          <w:color w:val="000000"/>
          <w:sz w:val="30"/>
        </w:rPr>
        <w:t>三重一大</w:t>
      </w:r>
      <w:r w:rsidR="00013124" w:rsidRPr="00D57B15">
        <w:rPr>
          <w:rFonts w:ascii="华文中宋" w:eastAsia="华文中宋" w:hAnsi="华文中宋"/>
          <w:color w:val="000000"/>
          <w:sz w:val="30"/>
        </w:rPr>
        <w:t xml:space="preserve"> </w:t>
      </w:r>
      <w:bookmarkStart w:id="5" w:name="主题词"/>
      <w:bookmarkEnd w:id="5"/>
    </w:p>
    <w:p w:rsidR="00013124" w:rsidRDefault="00013124" w:rsidP="00013124">
      <w:pPr>
        <w:spacing w:line="520" w:lineRule="exact"/>
        <w:rPr>
          <w:rFonts w:ascii="仿宋_GB2312" w:eastAsia="仿宋_GB2312" w:hint="eastAsia"/>
          <w:sz w:val="24"/>
        </w:rPr>
      </w:pPr>
      <w:r>
        <w:rPr>
          <w:rFonts w:ascii="仿宋_GB2312" w:eastAsia="仿宋_GB2312" w:hint="eastAsia"/>
          <w:sz w:val="24"/>
        </w:rPr>
        <w:t>抄报：</w:t>
      </w:r>
      <w:bookmarkStart w:id="6" w:name="抄报"/>
      <w:bookmarkEnd w:id="6"/>
      <w:r w:rsidR="009971DA">
        <w:rPr>
          <w:rFonts w:ascii="仿宋_GB2312" w:eastAsia="仿宋_GB2312" w:hint="eastAsia"/>
          <w:sz w:val="24"/>
        </w:rPr>
        <w:t>校纪委</w:t>
      </w:r>
    </w:p>
    <w:p w:rsidR="00013124" w:rsidRDefault="00013124" w:rsidP="00013124">
      <w:pPr>
        <w:spacing w:line="500" w:lineRule="exact"/>
        <w:rPr>
          <w:rFonts w:hint="eastAsia"/>
          <w:sz w:val="24"/>
        </w:rPr>
      </w:pPr>
      <w:r>
        <w:rPr>
          <w:rFonts w:ascii="仿宋_GB2312" w:eastAsia="仿宋_GB2312" w:hint="eastAsia"/>
          <w:sz w:val="24"/>
        </w:rPr>
        <w:t>抄送：</w:t>
      </w:r>
      <w:bookmarkStart w:id="7" w:name="抄送"/>
      <w:r w:rsidR="00953830">
        <w:rPr>
          <w:rFonts w:ascii="仿宋_GB2312" w:eastAsia="仿宋_GB2312" w:hint="eastAsia"/>
          <w:sz w:val="24"/>
        </w:rPr>
        <w:t>材料科学与工程学院各系、各实验室、院机关</w:t>
      </w:r>
      <w:bookmarkEnd w:id="7"/>
      <w:r w:rsidR="00EB5640">
        <w:rPr>
          <w:rFonts w:hint="eastAsia"/>
          <w:sz w:val="24"/>
        </w:rPr>
        <w:t xml:space="preserve"> </w:t>
      </w:r>
    </w:p>
    <w:p w:rsidR="00013124" w:rsidRPr="00DD0989" w:rsidRDefault="0000157A" w:rsidP="00013124">
      <w:pPr>
        <w:spacing w:line="500" w:lineRule="exac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13335</wp:posOffset>
                </wp:positionV>
                <wp:extent cx="5257800" cy="0"/>
                <wp:effectExtent l="9525" t="13335" r="9525"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p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"/>
            </w:pict>
          </mc:Fallback>
        </mc:AlternateContent>
      </w:r>
      <w:r w:rsidR="005C5C55" w:rsidRPr="00D927D1">
        <w:rPr>
          <w:rFonts w:ascii="仿宋_GB2312" w:eastAsia="仿宋_GB2312" w:hint="eastAsia"/>
          <w:sz w:val="28"/>
          <w:szCs w:val="28"/>
        </w:rPr>
        <w:t>东南大学</w:t>
      </w:r>
      <w:r w:rsidR="00967862">
        <w:rPr>
          <w:rFonts w:ascii="仿宋_GB2312" w:eastAsia="仿宋_GB2312" w:hint="eastAsia"/>
          <w:sz w:val="28"/>
          <w:szCs w:val="28"/>
        </w:rPr>
        <w:t>材料科学与工程学院</w:t>
      </w:r>
      <w:r w:rsidR="009971DA">
        <w:rPr>
          <w:rFonts w:ascii="仿宋_GB2312" w:eastAsia="仿宋_GB2312" w:hint="eastAsia"/>
          <w:color w:val="000000"/>
          <w:sz w:val="28"/>
        </w:rPr>
        <w:t xml:space="preserve">            2017</w:t>
      </w:r>
      <w:r w:rsidR="00013124">
        <w:rPr>
          <w:rFonts w:ascii="仿宋_GB2312" w:eastAsia="仿宋_GB2312" w:hint="eastAsia"/>
          <w:color w:val="000000"/>
          <w:sz w:val="28"/>
        </w:rPr>
        <w:t>年</w:t>
      </w:r>
      <w:r w:rsidR="009971DA">
        <w:rPr>
          <w:rFonts w:ascii="仿宋_GB2312" w:eastAsia="仿宋_GB2312" w:hint="eastAsia"/>
          <w:color w:val="000000"/>
          <w:sz w:val="28"/>
        </w:rPr>
        <w:t>02</w:t>
      </w:r>
      <w:r w:rsidR="00013124">
        <w:rPr>
          <w:rFonts w:ascii="仿宋_GB2312" w:eastAsia="仿宋_GB2312" w:hint="eastAsia"/>
          <w:color w:val="000000"/>
          <w:sz w:val="28"/>
        </w:rPr>
        <w:t>月</w:t>
      </w:r>
      <w:r w:rsidR="009971DA">
        <w:rPr>
          <w:rFonts w:ascii="仿宋_GB2312" w:eastAsia="仿宋_GB2312" w:hint="eastAsia"/>
          <w:color w:val="000000"/>
          <w:sz w:val="28"/>
        </w:rPr>
        <w:t>20</w:t>
      </w:r>
      <w:r w:rsidR="00013124">
        <w:rPr>
          <w:rFonts w:ascii="仿宋_GB2312" w:eastAsia="仿宋_GB2312" w:hint="eastAsia"/>
          <w:color w:val="000000"/>
          <w:sz w:val="28"/>
        </w:rPr>
        <w:t>日印发</w:t>
      </w:r>
    </w:p>
    <w:p w:rsidR="00013124" w:rsidRPr="00904CB1" w:rsidRDefault="00013124" w:rsidP="00013124">
      <w:pPr>
        <w:rPr>
          <w:rFonts w:ascii="宋体" w:hAnsi="宋体" w:hint="eastAsia"/>
          <w:color w:val="000000"/>
          <w:sz w:val="28"/>
        </w:rPr>
      </w:pPr>
    </w:p>
    <w:sectPr w:rsidR="00013124" w:rsidRPr="00904CB1">
      <w:pgSz w:w="11906" w:h="16838" w:code="9"/>
      <w:pgMar w:top="1440" w:right="1797" w:bottom="1440" w:left="1797" w:header="284"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B4" w:rsidRDefault="00D35CB4">
      <w:r>
        <w:separator/>
      </w:r>
    </w:p>
  </w:endnote>
  <w:endnote w:type="continuationSeparator" w:id="0">
    <w:p w:rsidR="00D35CB4" w:rsidRDefault="00D3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B4" w:rsidRDefault="00D35CB4">
      <w:r>
        <w:separator/>
      </w:r>
    </w:p>
  </w:footnote>
  <w:footnote w:type="continuationSeparator" w:id="0">
    <w:p w:rsidR="00D35CB4" w:rsidRDefault="00D35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dD0PfuspNV6BFzsTUt5NNL7v5w=" w:salt="yDqRgtXGuTcNFB+znh7aH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57"/>
    <w:rsid w:val="0000157A"/>
    <w:rsid w:val="00013124"/>
    <w:rsid w:val="0002523C"/>
    <w:rsid w:val="000A73C4"/>
    <w:rsid w:val="000B6568"/>
    <w:rsid w:val="00156971"/>
    <w:rsid w:val="00192474"/>
    <w:rsid w:val="001E0A94"/>
    <w:rsid w:val="002634C2"/>
    <w:rsid w:val="002E4F2F"/>
    <w:rsid w:val="0036444E"/>
    <w:rsid w:val="00395D19"/>
    <w:rsid w:val="005A1E30"/>
    <w:rsid w:val="005A38B2"/>
    <w:rsid w:val="005C5C55"/>
    <w:rsid w:val="006055FB"/>
    <w:rsid w:val="00632250"/>
    <w:rsid w:val="006E31D2"/>
    <w:rsid w:val="00766998"/>
    <w:rsid w:val="00781DE2"/>
    <w:rsid w:val="00834E9E"/>
    <w:rsid w:val="00851F52"/>
    <w:rsid w:val="00904CB1"/>
    <w:rsid w:val="00942B1A"/>
    <w:rsid w:val="00953830"/>
    <w:rsid w:val="00967862"/>
    <w:rsid w:val="009971DA"/>
    <w:rsid w:val="009C6004"/>
    <w:rsid w:val="00AB2857"/>
    <w:rsid w:val="00B71CFA"/>
    <w:rsid w:val="00B74B61"/>
    <w:rsid w:val="00B93B8B"/>
    <w:rsid w:val="00BF5141"/>
    <w:rsid w:val="00C0767E"/>
    <w:rsid w:val="00CA4C15"/>
    <w:rsid w:val="00D13E9F"/>
    <w:rsid w:val="00D35CB4"/>
    <w:rsid w:val="00D67176"/>
    <w:rsid w:val="00D75234"/>
    <w:rsid w:val="00DC2FA3"/>
    <w:rsid w:val="00E82958"/>
    <w:rsid w:val="00EB5640"/>
    <w:rsid w:val="00ED3D2D"/>
    <w:rsid w:val="00F07D8E"/>
    <w:rsid w:val="00F83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autoRedefine/>
    <w:pP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autoRedefine/>
    <w:pP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583</Words>
  <Characters>3327</Characters>
  <Application>Microsoft Office Word</Application>
  <DocSecurity>0</DocSecurity>
  <Lines>27</Lines>
  <Paragraphs>7</Paragraphs>
  <ScaleCrop>false</ScaleCrop>
  <Company>wiscom</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东南大学工会委员会文件</dc:title>
  <dc:creator>校办秘书一</dc:creator>
  <cp:lastModifiedBy>JonMMx 2000</cp:lastModifiedBy>
  <cp:revision>2</cp:revision>
  <dcterms:created xsi:type="dcterms:W3CDTF">2017-02-20T07:23:00Z</dcterms:created>
  <dcterms:modified xsi:type="dcterms:W3CDTF">2017-02-20T07:23:00Z</dcterms:modified>
</cp:coreProperties>
</file>